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234332" w14:textId="3BC52353" w:rsidR="008E77F3" w:rsidRPr="00747FB9" w:rsidRDefault="008E77F3" w:rsidP="000C286A">
      <w:pPr>
        <w:jc w:val="center"/>
        <w:rPr>
          <w:b/>
          <w:lang w:val="en-CA"/>
        </w:rPr>
      </w:pPr>
      <w:bookmarkStart w:id="0" w:name="_GoBack"/>
      <w:bookmarkEnd w:id="0"/>
      <w:r w:rsidRPr="00747FB9">
        <w:rPr>
          <w:b/>
          <w:lang w:val="en-CA"/>
        </w:rPr>
        <w:t xml:space="preserve">QUESTIONNAIRE – ALAI </w:t>
      </w:r>
      <w:r w:rsidRPr="00747FB9">
        <w:rPr>
          <w:b/>
          <w:color w:val="000000" w:themeColor="text1"/>
          <w:lang w:val="en-CA"/>
        </w:rPr>
        <w:t>CONGRESS 2</w:t>
      </w:r>
      <w:r w:rsidRPr="00747FB9">
        <w:rPr>
          <w:b/>
          <w:lang w:val="en-CA"/>
        </w:rPr>
        <w:t>018 – MONTREAL</w:t>
      </w:r>
    </w:p>
    <w:p w14:paraId="7ECE5BD8" w14:textId="77777777" w:rsidR="00693827" w:rsidRPr="00747FB9" w:rsidRDefault="00693827" w:rsidP="000C286A">
      <w:pPr>
        <w:rPr>
          <w:rFonts w:ascii="Arial" w:hAnsi="Arial" w:cs="Arial"/>
          <w:lang w:val="en-CA"/>
        </w:rPr>
      </w:pPr>
    </w:p>
    <w:p w14:paraId="4970669A" w14:textId="669B3712" w:rsidR="000C286A" w:rsidRPr="00747FB9" w:rsidRDefault="000C286A" w:rsidP="000C286A">
      <w:pPr>
        <w:rPr>
          <w:lang w:val="en-CA"/>
        </w:rPr>
      </w:pPr>
      <w:r w:rsidRPr="00747FB9">
        <w:rPr>
          <w:lang w:val="en-CA"/>
        </w:rPr>
        <w:t xml:space="preserve">Since the congress theme should attract many copyright practitioners, the Canadian group has chosen to develop a questionnaire which you are asked to complete with succinct answers, in </w:t>
      </w:r>
      <w:r w:rsidR="000B450B" w:rsidRPr="00747FB9">
        <w:rPr>
          <w:lang w:val="en-CA"/>
        </w:rPr>
        <w:t>either</w:t>
      </w:r>
      <w:r w:rsidRPr="00747FB9">
        <w:rPr>
          <w:lang w:val="en-CA"/>
        </w:rPr>
        <w:t xml:space="preserve"> </w:t>
      </w:r>
      <w:r w:rsidRPr="00925FCE">
        <w:rPr>
          <w:b/>
          <w:color w:val="000000" w:themeColor="text1"/>
          <w:lang w:val="en-CA"/>
        </w:rPr>
        <w:t>French</w:t>
      </w:r>
      <w:r w:rsidR="000B450B" w:rsidRPr="00747FB9">
        <w:rPr>
          <w:color w:val="000000" w:themeColor="text1"/>
          <w:lang w:val="en-CA"/>
        </w:rPr>
        <w:t>,</w:t>
      </w:r>
      <w:r w:rsidRPr="00747FB9">
        <w:rPr>
          <w:color w:val="000000" w:themeColor="text1"/>
          <w:lang w:val="en-CA"/>
        </w:rPr>
        <w:t xml:space="preserve"> </w:t>
      </w:r>
      <w:r w:rsidRPr="00925FCE">
        <w:rPr>
          <w:b/>
          <w:color w:val="000000" w:themeColor="text1"/>
          <w:lang w:val="en-CA"/>
        </w:rPr>
        <w:t>English</w:t>
      </w:r>
      <w:r w:rsidRPr="00747FB9">
        <w:rPr>
          <w:color w:val="000000" w:themeColor="text1"/>
          <w:lang w:val="en-CA"/>
        </w:rPr>
        <w:t xml:space="preserve"> </w:t>
      </w:r>
      <w:r w:rsidR="000B450B" w:rsidRPr="00747FB9">
        <w:rPr>
          <w:color w:val="000000" w:themeColor="text1"/>
          <w:lang w:val="en-CA"/>
        </w:rPr>
        <w:t>or</w:t>
      </w:r>
      <w:r w:rsidRPr="00747FB9">
        <w:rPr>
          <w:color w:val="000000" w:themeColor="text1"/>
          <w:lang w:val="en-CA"/>
        </w:rPr>
        <w:t xml:space="preserve"> </w:t>
      </w:r>
      <w:r w:rsidRPr="00925FCE">
        <w:rPr>
          <w:b/>
          <w:color w:val="000000" w:themeColor="text1"/>
          <w:lang w:val="en-CA"/>
        </w:rPr>
        <w:t>Spanish</w:t>
      </w:r>
      <w:r w:rsidRPr="00747FB9">
        <w:rPr>
          <w:color w:val="000000" w:themeColor="text1"/>
          <w:lang w:val="en-CA"/>
        </w:rPr>
        <w:t xml:space="preserve">. </w:t>
      </w:r>
      <w:r w:rsidRPr="00747FB9">
        <w:rPr>
          <w:lang w:val="en-CA"/>
        </w:rPr>
        <w:t xml:space="preserve">The answers will be compiled in an analytical table that will be given to </w:t>
      </w:r>
      <w:r w:rsidRPr="00747FB9">
        <w:rPr>
          <w:color w:val="000000" w:themeColor="text1"/>
          <w:lang w:val="en-CA"/>
        </w:rPr>
        <w:t xml:space="preserve">congress </w:t>
      </w:r>
      <w:r w:rsidRPr="00747FB9">
        <w:rPr>
          <w:lang w:val="en-CA"/>
        </w:rPr>
        <w:t>participants so that they can leave with a document allowing them to quickly compare the situation prevailing in several countries.</w:t>
      </w:r>
    </w:p>
    <w:p w14:paraId="6F497957" w14:textId="7AB7AD92" w:rsidR="000C286A" w:rsidRPr="00747FB9" w:rsidRDefault="000C286A" w:rsidP="000C286A">
      <w:pPr>
        <w:rPr>
          <w:color w:val="000000" w:themeColor="text1"/>
          <w:lang w:val="en-CA"/>
        </w:rPr>
      </w:pPr>
      <w:r w:rsidRPr="00747FB9">
        <w:rPr>
          <w:color w:val="000000" w:themeColor="text1"/>
          <w:lang w:val="en-CA"/>
        </w:rPr>
        <w:t>It is therefore essential to complete the table</w:t>
      </w:r>
      <w:r w:rsidR="00A17FC5" w:rsidRPr="00747FB9">
        <w:rPr>
          <w:color w:val="000000" w:themeColor="text1"/>
          <w:lang w:val="en-CA"/>
        </w:rPr>
        <w:t xml:space="preserve"> below</w:t>
      </w:r>
      <w:r w:rsidRPr="00747FB9">
        <w:rPr>
          <w:color w:val="000000" w:themeColor="text1"/>
          <w:lang w:val="en-CA"/>
        </w:rPr>
        <w:t xml:space="preserve"> by briefly answering each question. We invite you to refer to the </w:t>
      </w:r>
      <w:r w:rsidR="00062877" w:rsidRPr="00747FB9">
        <w:rPr>
          <w:color w:val="000000" w:themeColor="text1"/>
          <w:lang w:val="en-CA"/>
        </w:rPr>
        <w:t>legal</w:t>
      </w:r>
      <w:r w:rsidR="0086737B" w:rsidRPr="00747FB9">
        <w:rPr>
          <w:color w:val="000000" w:themeColor="text1"/>
          <w:lang w:val="en-CA"/>
        </w:rPr>
        <w:t xml:space="preserve"> provisions</w:t>
      </w:r>
      <w:r w:rsidRPr="00747FB9">
        <w:rPr>
          <w:color w:val="000000" w:themeColor="text1"/>
          <w:lang w:val="en-CA"/>
        </w:rPr>
        <w:t xml:space="preserve"> that apply in your country, if any.</w:t>
      </w:r>
    </w:p>
    <w:p w14:paraId="70C0EDB9" w14:textId="77777777" w:rsidR="000C286A" w:rsidRPr="00747FB9" w:rsidRDefault="000C286A" w:rsidP="000C286A">
      <w:pPr>
        <w:rPr>
          <w:color w:val="000000" w:themeColor="text1"/>
          <w:lang w:val="en-CA"/>
        </w:rPr>
      </w:pPr>
      <w:r w:rsidRPr="00747FB9">
        <w:rPr>
          <w:color w:val="000000" w:themeColor="text1"/>
          <w:lang w:val="en-CA"/>
        </w:rPr>
        <w:t>For national groups who would also like to provide additional information related to certain questions, we ask you:</w:t>
      </w:r>
    </w:p>
    <w:p w14:paraId="346CBA6F" w14:textId="471B60B2" w:rsidR="000C286A" w:rsidRPr="00747FB9" w:rsidRDefault="000C286A" w:rsidP="000C286A">
      <w:pPr>
        <w:rPr>
          <w:color w:val="000000" w:themeColor="text1"/>
          <w:lang w:val="en-CA"/>
        </w:rPr>
      </w:pPr>
      <w:r w:rsidRPr="00747FB9">
        <w:rPr>
          <w:color w:val="000000" w:themeColor="text1"/>
          <w:lang w:val="en-CA"/>
        </w:rPr>
        <w:t xml:space="preserve">1) to indicate </w:t>
      </w:r>
      <w:r w:rsidR="00A17FC5" w:rsidRPr="00747FB9">
        <w:rPr>
          <w:color w:val="000000" w:themeColor="text1"/>
          <w:lang w:val="en-CA"/>
        </w:rPr>
        <w:t>"* see also answer No. X below"</w:t>
      </w:r>
      <w:r w:rsidRPr="00747FB9">
        <w:rPr>
          <w:color w:val="000000" w:themeColor="text1"/>
          <w:lang w:val="en-CA"/>
        </w:rPr>
        <w:t xml:space="preserve"> </w:t>
      </w:r>
      <w:r w:rsidR="00A17FC5" w:rsidRPr="00747FB9">
        <w:rPr>
          <w:color w:val="000000" w:themeColor="text1"/>
          <w:lang w:val="en-CA"/>
        </w:rPr>
        <w:t>after</w:t>
      </w:r>
      <w:r w:rsidRPr="00747FB9">
        <w:rPr>
          <w:color w:val="000000" w:themeColor="text1"/>
          <w:lang w:val="en-CA"/>
        </w:rPr>
        <w:t xml:space="preserve"> the short answer that you have provided in the table</w:t>
      </w:r>
      <w:r w:rsidR="00A17FC5" w:rsidRPr="00747FB9">
        <w:rPr>
          <w:color w:val="000000" w:themeColor="text1"/>
          <w:lang w:val="en-CA"/>
        </w:rPr>
        <w:t>.</w:t>
      </w:r>
    </w:p>
    <w:p w14:paraId="4A390146" w14:textId="5E0C99A2" w:rsidR="000C286A" w:rsidRPr="00747FB9" w:rsidRDefault="000C286A" w:rsidP="00815BA4">
      <w:pPr>
        <w:tabs>
          <w:tab w:val="left" w:pos="20685"/>
        </w:tabs>
        <w:rPr>
          <w:color w:val="000000" w:themeColor="text1"/>
          <w:lang w:val="en-CA"/>
        </w:rPr>
      </w:pPr>
      <w:r w:rsidRPr="00747FB9">
        <w:rPr>
          <w:color w:val="000000" w:themeColor="text1"/>
          <w:lang w:val="en-CA"/>
        </w:rPr>
        <w:t>2) to put your more detailed answer after the table.</w:t>
      </w:r>
      <w:r w:rsidR="00815BA4">
        <w:rPr>
          <w:color w:val="000000" w:themeColor="text1"/>
          <w:lang w:val="en-CA"/>
        </w:rPr>
        <w:tab/>
      </w:r>
    </w:p>
    <w:p w14:paraId="07F2C92D" w14:textId="61D9CA9D" w:rsidR="000C286A" w:rsidRPr="00747FB9" w:rsidRDefault="000C286A" w:rsidP="000C286A">
      <w:pPr>
        <w:rPr>
          <w:color w:val="000000" w:themeColor="text1"/>
          <w:lang w:val="en-CA"/>
        </w:rPr>
      </w:pPr>
      <w:r w:rsidRPr="00747FB9">
        <w:rPr>
          <w:color w:val="000000" w:themeColor="text1"/>
          <w:lang w:val="en-CA"/>
        </w:rPr>
        <w:t xml:space="preserve">Please note, however, that </w:t>
      </w:r>
      <w:r w:rsidRPr="00925FCE">
        <w:rPr>
          <w:color w:val="000000" w:themeColor="text1"/>
          <w:u w:val="single"/>
          <w:lang w:val="en-CA"/>
        </w:rPr>
        <w:t>only the answers to the table will be compiled in the practical tool</w:t>
      </w:r>
      <w:r w:rsidRPr="00747FB9">
        <w:rPr>
          <w:color w:val="000000" w:themeColor="text1"/>
          <w:lang w:val="en-CA"/>
        </w:rPr>
        <w:t xml:space="preserve"> that will be given to </w:t>
      </w:r>
      <w:r w:rsidR="00460B8B" w:rsidRPr="00747FB9">
        <w:rPr>
          <w:color w:val="000000" w:themeColor="text1"/>
          <w:lang w:val="en-CA"/>
        </w:rPr>
        <w:t xml:space="preserve">the </w:t>
      </w:r>
      <w:r w:rsidRPr="00747FB9">
        <w:rPr>
          <w:color w:val="000000" w:themeColor="text1"/>
          <w:lang w:val="en-CA"/>
        </w:rPr>
        <w:t>participants.</w:t>
      </w:r>
    </w:p>
    <w:p w14:paraId="1AB7CE62" w14:textId="77777777" w:rsidR="00406CA9" w:rsidRPr="00747FB9" w:rsidRDefault="00406CA9" w:rsidP="000C286A">
      <w:pPr>
        <w:rPr>
          <w:lang w:val="en-CA"/>
        </w:rPr>
      </w:pPr>
    </w:p>
    <w:tbl>
      <w:tblPr>
        <w:tblStyle w:val="Grilledutableau"/>
        <w:tblW w:w="22255" w:type="dxa"/>
        <w:tblInd w:w="-5" w:type="dxa"/>
        <w:tblLayout w:type="fixed"/>
        <w:tblLook w:val="04A0" w:firstRow="1" w:lastRow="0" w:firstColumn="1" w:lastColumn="0" w:noHBand="0" w:noVBand="1"/>
      </w:tblPr>
      <w:tblGrid>
        <w:gridCol w:w="1267"/>
        <w:gridCol w:w="1906"/>
        <w:gridCol w:w="1906"/>
        <w:gridCol w:w="1906"/>
        <w:gridCol w:w="1909"/>
        <w:gridCol w:w="1908"/>
        <w:gridCol w:w="1906"/>
        <w:gridCol w:w="1906"/>
        <w:gridCol w:w="1906"/>
        <w:gridCol w:w="1906"/>
        <w:gridCol w:w="1906"/>
        <w:gridCol w:w="1910"/>
        <w:gridCol w:w="13"/>
      </w:tblGrid>
      <w:tr w:rsidR="00925FCE" w:rsidRPr="00925FCE" w14:paraId="4E14CACA" w14:textId="77777777" w:rsidTr="002C3D0E">
        <w:trPr>
          <w:gridAfter w:val="1"/>
          <w:wAfter w:w="13" w:type="dxa"/>
        </w:trPr>
        <w:tc>
          <w:tcPr>
            <w:tcW w:w="22242" w:type="dxa"/>
            <w:gridSpan w:val="12"/>
            <w:tcBorders>
              <w:top w:val="single" w:sz="4" w:space="0" w:color="auto"/>
              <w:bottom w:val="double" w:sz="4" w:space="0" w:color="auto"/>
            </w:tcBorders>
            <w:shd w:val="clear" w:color="auto" w:fill="D9E2F3" w:themeFill="accent1" w:themeFillTint="33"/>
            <w:vAlign w:val="center"/>
          </w:tcPr>
          <w:p w14:paraId="79CB6194" w14:textId="61E8FDFF" w:rsidR="00925FCE" w:rsidRDefault="00925FCE" w:rsidP="00925FCE">
            <w:pPr>
              <w:jc w:val="center"/>
              <w:rPr>
                <w:color w:val="000000" w:themeColor="text1"/>
                <w:lang w:val="en-CA"/>
              </w:rPr>
            </w:pPr>
          </w:p>
          <w:p w14:paraId="10F74980" w14:textId="43CF69DD" w:rsidR="00925FCE" w:rsidRDefault="00200A3A" w:rsidP="00925FCE">
            <w:pPr>
              <w:jc w:val="center"/>
              <w:rPr>
                <w:color w:val="000000" w:themeColor="text1"/>
                <w:lang w:val="en-CA"/>
              </w:rPr>
            </w:pPr>
            <w:r>
              <w:rPr>
                <w:color w:val="000000" w:themeColor="text1"/>
                <w:lang w:val="en-CA"/>
              </w:rPr>
              <w:t>SPAIN</w:t>
            </w:r>
          </w:p>
          <w:p w14:paraId="0A6B5FCF" w14:textId="77777777" w:rsidR="00925FCE" w:rsidRDefault="00925FCE" w:rsidP="00925FCE">
            <w:pPr>
              <w:jc w:val="center"/>
              <w:rPr>
                <w:color w:val="000000" w:themeColor="text1"/>
                <w:lang w:val="en-CA"/>
              </w:rPr>
            </w:pPr>
          </w:p>
          <w:p w14:paraId="5447312F" w14:textId="130BEA32" w:rsidR="00925FCE" w:rsidRDefault="00925FCE" w:rsidP="00925FCE">
            <w:pPr>
              <w:jc w:val="center"/>
              <w:rPr>
                <w:color w:val="000000" w:themeColor="text1"/>
                <w:lang w:val="en-CA"/>
              </w:rPr>
            </w:pPr>
            <w:r>
              <w:rPr>
                <w:color w:val="000000" w:themeColor="text1"/>
                <w:lang w:val="en-CA"/>
              </w:rPr>
              <w:t>Name of the person(s) answering the questionnaire</w:t>
            </w:r>
          </w:p>
          <w:p w14:paraId="4B2443E6" w14:textId="77777777" w:rsidR="000C6514" w:rsidRDefault="000C6514" w:rsidP="00925FCE">
            <w:pPr>
              <w:jc w:val="center"/>
              <w:rPr>
                <w:color w:val="000000" w:themeColor="text1"/>
                <w:lang w:val="en-CA"/>
              </w:rPr>
            </w:pPr>
          </w:p>
          <w:p w14:paraId="52EA35A9" w14:textId="77777777" w:rsidR="000C6514" w:rsidRDefault="000C6514" w:rsidP="000C6514">
            <w:pPr>
              <w:jc w:val="center"/>
              <w:rPr>
                <w:rFonts w:ascii="Arial" w:hAnsi="Arial" w:cs="Arial"/>
                <w:sz w:val="20"/>
                <w:szCs w:val="20"/>
                <w:lang w:val="es-ES_tradnl"/>
              </w:rPr>
            </w:pPr>
            <w:r>
              <w:rPr>
                <w:rFonts w:ascii="Arial" w:hAnsi="Arial" w:cs="Arial"/>
                <w:sz w:val="20"/>
                <w:szCs w:val="20"/>
                <w:lang w:val="es-ES_tradnl"/>
              </w:rPr>
              <w:t>Montserrat Benzal</w:t>
            </w:r>
          </w:p>
          <w:p w14:paraId="7E1988AE" w14:textId="77777777" w:rsidR="000C6514" w:rsidRDefault="000C6514" w:rsidP="000C6514">
            <w:pPr>
              <w:jc w:val="center"/>
              <w:rPr>
                <w:rFonts w:ascii="Arial" w:hAnsi="Arial" w:cs="Arial"/>
                <w:sz w:val="20"/>
                <w:szCs w:val="20"/>
                <w:lang w:val="es-ES_tradnl"/>
              </w:rPr>
            </w:pPr>
            <w:r>
              <w:rPr>
                <w:rFonts w:ascii="Arial" w:hAnsi="Arial" w:cs="Arial"/>
                <w:sz w:val="20"/>
                <w:szCs w:val="20"/>
                <w:lang w:val="es-ES_tradnl"/>
              </w:rPr>
              <w:t>Ricardo Cabaleiro</w:t>
            </w:r>
          </w:p>
          <w:p w14:paraId="349D77D1" w14:textId="77777777" w:rsidR="000C6514" w:rsidRDefault="000C6514" w:rsidP="000C6514">
            <w:pPr>
              <w:jc w:val="center"/>
              <w:rPr>
                <w:rFonts w:ascii="Arial" w:hAnsi="Arial" w:cs="Arial"/>
                <w:sz w:val="20"/>
                <w:szCs w:val="20"/>
                <w:lang w:val="es-ES_tradnl"/>
              </w:rPr>
            </w:pPr>
            <w:r>
              <w:rPr>
                <w:rFonts w:ascii="Arial" w:hAnsi="Arial" w:cs="Arial"/>
                <w:sz w:val="20"/>
                <w:szCs w:val="20"/>
                <w:lang w:val="es-ES_tradnl"/>
              </w:rPr>
              <w:t>Llanos Cabedo Serna</w:t>
            </w:r>
          </w:p>
          <w:p w14:paraId="180A6977" w14:textId="77777777" w:rsidR="000C6514" w:rsidRDefault="000C6514" w:rsidP="000C6514">
            <w:pPr>
              <w:jc w:val="center"/>
              <w:rPr>
                <w:rFonts w:ascii="Arial" w:hAnsi="Arial" w:cs="Arial"/>
                <w:sz w:val="20"/>
                <w:szCs w:val="20"/>
                <w:lang w:val="es-ES_tradnl"/>
              </w:rPr>
            </w:pPr>
            <w:r>
              <w:rPr>
                <w:rFonts w:ascii="Arial" w:hAnsi="Arial" w:cs="Arial"/>
                <w:sz w:val="20"/>
                <w:szCs w:val="20"/>
                <w:lang w:val="es-ES_tradnl"/>
              </w:rPr>
              <w:t>Fernando Carbajo Cascón</w:t>
            </w:r>
          </w:p>
          <w:p w14:paraId="627CBA38" w14:textId="77777777" w:rsidR="000C6514" w:rsidRDefault="000C6514" w:rsidP="000C6514">
            <w:pPr>
              <w:jc w:val="center"/>
              <w:rPr>
                <w:rFonts w:ascii="Arial" w:hAnsi="Arial" w:cs="Arial"/>
                <w:sz w:val="20"/>
                <w:szCs w:val="20"/>
                <w:lang w:val="es-ES_tradnl"/>
              </w:rPr>
            </w:pPr>
            <w:r>
              <w:rPr>
                <w:rFonts w:ascii="Arial" w:hAnsi="Arial" w:cs="Arial"/>
                <w:sz w:val="20"/>
                <w:szCs w:val="20"/>
                <w:lang w:val="es-ES_tradnl"/>
              </w:rPr>
              <w:t>Ramón Casas Vallès</w:t>
            </w:r>
          </w:p>
          <w:p w14:paraId="6600D4D4" w14:textId="77777777" w:rsidR="000C6514" w:rsidRDefault="000C6514" w:rsidP="000C6514">
            <w:pPr>
              <w:jc w:val="center"/>
              <w:rPr>
                <w:rFonts w:ascii="Arial" w:hAnsi="Arial" w:cs="Arial"/>
                <w:sz w:val="20"/>
                <w:szCs w:val="20"/>
                <w:lang w:val="es-ES_tradnl"/>
              </w:rPr>
            </w:pPr>
            <w:r>
              <w:rPr>
                <w:rFonts w:ascii="Arial" w:hAnsi="Arial" w:cs="Arial"/>
                <w:sz w:val="20"/>
                <w:szCs w:val="20"/>
                <w:lang w:val="es-ES_tradnl"/>
              </w:rPr>
              <w:t>Antonio Castán</w:t>
            </w:r>
          </w:p>
          <w:p w14:paraId="48F1A4BA" w14:textId="77777777" w:rsidR="000C6514" w:rsidRDefault="000C6514" w:rsidP="000C6514">
            <w:pPr>
              <w:jc w:val="center"/>
              <w:rPr>
                <w:rFonts w:ascii="Arial" w:hAnsi="Arial" w:cs="Arial"/>
                <w:sz w:val="20"/>
                <w:szCs w:val="20"/>
                <w:lang w:val="es-ES_tradnl"/>
              </w:rPr>
            </w:pPr>
            <w:r>
              <w:rPr>
                <w:rFonts w:ascii="Arial" w:hAnsi="Arial" w:cs="Arial"/>
                <w:sz w:val="20"/>
                <w:szCs w:val="20"/>
                <w:lang w:val="es-ES_tradnl"/>
              </w:rPr>
              <w:t>Begoña González Otero</w:t>
            </w:r>
          </w:p>
          <w:p w14:paraId="794959FE" w14:textId="5C599240" w:rsidR="000C6514" w:rsidRDefault="000C6514" w:rsidP="000C6514">
            <w:pPr>
              <w:jc w:val="center"/>
              <w:rPr>
                <w:rFonts w:ascii="Arial" w:hAnsi="Arial" w:cs="Arial"/>
                <w:sz w:val="20"/>
                <w:szCs w:val="20"/>
                <w:lang w:val="es-ES_tradnl"/>
              </w:rPr>
            </w:pPr>
            <w:r>
              <w:rPr>
                <w:rFonts w:ascii="Arial" w:hAnsi="Arial" w:cs="Arial"/>
                <w:sz w:val="20"/>
                <w:szCs w:val="20"/>
                <w:lang w:val="es-ES_tradnl"/>
              </w:rPr>
              <w:t>Álvaro Hernández-Pinzón</w:t>
            </w:r>
          </w:p>
          <w:p w14:paraId="734C8820" w14:textId="349A38F8" w:rsidR="00F8247C" w:rsidRDefault="00F8247C" w:rsidP="000C6514">
            <w:pPr>
              <w:jc w:val="center"/>
              <w:rPr>
                <w:rFonts w:ascii="Arial" w:hAnsi="Arial" w:cs="Arial"/>
                <w:sz w:val="20"/>
                <w:szCs w:val="20"/>
                <w:lang w:val="es-ES_tradnl"/>
              </w:rPr>
            </w:pPr>
            <w:r>
              <w:rPr>
                <w:rFonts w:ascii="Arial" w:hAnsi="Arial" w:cs="Arial"/>
                <w:sz w:val="20"/>
                <w:szCs w:val="20"/>
                <w:lang w:val="es-ES_tradnl"/>
              </w:rPr>
              <w:t>Vanessa Jiménez Serranía</w:t>
            </w:r>
          </w:p>
          <w:p w14:paraId="0E0E7118" w14:textId="77777777" w:rsidR="000C6514" w:rsidRPr="00ED7698" w:rsidRDefault="000C6514" w:rsidP="000C6514">
            <w:pPr>
              <w:jc w:val="center"/>
              <w:rPr>
                <w:rFonts w:ascii="Arial" w:hAnsi="Arial" w:cs="Arial"/>
                <w:sz w:val="20"/>
                <w:szCs w:val="20"/>
                <w:lang w:val="fr-FR"/>
              </w:rPr>
            </w:pPr>
            <w:r w:rsidRPr="00ED7698">
              <w:rPr>
                <w:rFonts w:ascii="Arial" w:hAnsi="Arial" w:cs="Arial"/>
                <w:sz w:val="20"/>
                <w:szCs w:val="20"/>
                <w:lang w:val="fr-FR"/>
              </w:rPr>
              <w:t>Juan José Marín</w:t>
            </w:r>
          </w:p>
          <w:p w14:paraId="5B155718" w14:textId="77777777" w:rsidR="000C6514" w:rsidRPr="00ED7698" w:rsidRDefault="000C6514" w:rsidP="000C6514">
            <w:pPr>
              <w:jc w:val="center"/>
              <w:rPr>
                <w:rFonts w:ascii="Arial" w:hAnsi="Arial" w:cs="Arial"/>
                <w:sz w:val="20"/>
                <w:szCs w:val="20"/>
                <w:lang w:val="fr-FR"/>
              </w:rPr>
            </w:pPr>
            <w:r w:rsidRPr="00ED7698">
              <w:rPr>
                <w:rFonts w:ascii="Arial" w:hAnsi="Arial" w:cs="Arial"/>
                <w:sz w:val="20"/>
                <w:szCs w:val="20"/>
                <w:lang w:val="fr-FR"/>
              </w:rPr>
              <w:t>Rafael Sánchez-Aristi</w:t>
            </w:r>
          </w:p>
          <w:p w14:paraId="2622E3ED" w14:textId="1B884E13" w:rsidR="00F8247C" w:rsidRDefault="000C6514" w:rsidP="000C6514">
            <w:pPr>
              <w:jc w:val="center"/>
              <w:rPr>
                <w:rFonts w:ascii="Arial" w:hAnsi="Arial" w:cs="Arial"/>
                <w:sz w:val="20"/>
                <w:szCs w:val="20"/>
                <w:lang w:val="es-ES_tradnl"/>
              </w:rPr>
            </w:pPr>
            <w:r>
              <w:rPr>
                <w:rFonts w:ascii="Arial" w:hAnsi="Arial" w:cs="Arial"/>
                <w:sz w:val="20"/>
                <w:szCs w:val="20"/>
                <w:lang w:val="es-ES_tradnl"/>
              </w:rPr>
              <w:t xml:space="preserve">Nerea Sanjuan </w:t>
            </w:r>
          </w:p>
          <w:p w14:paraId="2AC120D1" w14:textId="6B78B652" w:rsidR="00925FCE" w:rsidRPr="00747FB9" w:rsidRDefault="00925FCE" w:rsidP="00925FCE">
            <w:pPr>
              <w:jc w:val="center"/>
              <w:rPr>
                <w:color w:val="000000" w:themeColor="text1"/>
                <w:lang w:val="en-CA"/>
              </w:rPr>
            </w:pPr>
          </w:p>
        </w:tc>
      </w:tr>
      <w:tr w:rsidR="00925FCE" w:rsidRPr="004521A2" w14:paraId="4DD7AF45" w14:textId="77777777" w:rsidTr="002C3D0E">
        <w:trPr>
          <w:gridAfter w:val="1"/>
          <w:wAfter w:w="13" w:type="dxa"/>
        </w:trPr>
        <w:tc>
          <w:tcPr>
            <w:tcW w:w="1267" w:type="dxa"/>
            <w:tcBorders>
              <w:top w:val="single" w:sz="4" w:space="0" w:color="auto"/>
              <w:bottom w:val="double" w:sz="4" w:space="0" w:color="auto"/>
              <w:right w:val="double" w:sz="4" w:space="0" w:color="auto"/>
            </w:tcBorders>
            <w:shd w:val="clear" w:color="auto" w:fill="D9E2F3" w:themeFill="accent1" w:themeFillTint="33"/>
            <w:vAlign w:val="center"/>
          </w:tcPr>
          <w:p w14:paraId="21D824BB" w14:textId="77777777" w:rsidR="005B1C2B" w:rsidRPr="00747FB9" w:rsidRDefault="005B1C2B" w:rsidP="00E87914">
            <w:pPr>
              <w:rPr>
                <w:b/>
                <w:color w:val="000000" w:themeColor="text1"/>
                <w:sz w:val="20"/>
                <w:szCs w:val="20"/>
                <w:lang w:val="en-CA"/>
              </w:rPr>
            </w:pPr>
            <w:r w:rsidRPr="00747FB9">
              <w:rPr>
                <w:b/>
                <w:color w:val="000000" w:themeColor="text1"/>
                <w:sz w:val="20"/>
                <w:szCs w:val="20"/>
                <w:lang w:val="en-CA"/>
              </w:rPr>
              <w:t xml:space="preserve">QUESTIONS </w:t>
            </w:r>
          </w:p>
          <w:p w14:paraId="6023BE24" w14:textId="72938EBF" w:rsidR="00E87914" w:rsidRPr="00747FB9" w:rsidRDefault="00E87914" w:rsidP="00E87914">
            <w:pPr>
              <w:rPr>
                <w:b/>
                <w:color w:val="000000" w:themeColor="text1"/>
                <w:sz w:val="20"/>
                <w:szCs w:val="20"/>
                <w:lang w:val="en-CA"/>
              </w:rPr>
            </w:pPr>
            <w:r w:rsidRPr="00747FB9">
              <w:rPr>
                <w:b/>
                <w:color w:val="000000" w:themeColor="text1"/>
                <w:sz w:val="20"/>
                <w:szCs w:val="20"/>
                <w:lang w:val="en-CA"/>
              </w:rPr>
              <w:t>FOR THE SUMMARY TABLE</w:t>
            </w:r>
          </w:p>
          <w:p w14:paraId="56425926" w14:textId="77777777" w:rsidR="00E87914" w:rsidRPr="00747FB9" w:rsidRDefault="00E87914" w:rsidP="00E87914">
            <w:pPr>
              <w:rPr>
                <w:b/>
                <w:color w:val="FF0000"/>
                <w:sz w:val="20"/>
                <w:szCs w:val="20"/>
                <w:lang w:val="en-CA"/>
              </w:rPr>
            </w:pPr>
          </w:p>
          <w:p w14:paraId="39E61F4C" w14:textId="6BA024CD" w:rsidR="00936C1E" w:rsidRPr="00747FB9" w:rsidRDefault="00936C1E" w:rsidP="00591399">
            <w:pPr>
              <w:jc w:val="center"/>
              <w:rPr>
                <w:rFonts w:ascii="Arial" w:hAnsi="Arial" w:cs="Arial"/>
                <w:b/>
                <w:sz w:val="20"/>
                <w:szCs w:val="20"/>
                <w:lang w:val="en-CA"/>
              </w:rPr>
            </w:pPr>
          </w:p>
          <w:p w14:paraId="4C4B6BC5" w14:textId="77777777" w:rsidR="00936C1E" w:rsidRPr="00747FB9" w:rsidRDefault="00936C1E" w:rsidP="00591399">
            <w:pPr>
              <w:jc w:val="center"/>
              <w:rPr>
                <w:rFonts w:ascii="Arial" w:hAnsi="Arial" w:cs="Arial"/>
                <w:sz w:val="20"/>
                <w:szCs w:val="20"/>
                <w:lang w:val="en-CA"/>
              </w:rPr>
            </w:pPr>
          </w:p>
        </w:tc>
        <w:tc>
          <w:tcPr>
            <w:tcW w:w="1906" w:type="dxa"/>
            <w:tcBorders>
              <w:bottom w:val="double" w:sz="4" w:space="0" w:color="auto"/>
            </w:tcBorders>
            <w:shd w:val="clear" w:color="auto" w:fill="D9E2F3" w:themeFill="accent1" w:themeFillTint="33"/>
          </w:tcPr>
          <w:p w14:paraId="2BD42458" w14:textId="4101E7DC" w:rsidR="00936C1E" w:rsidRPr="00747FB9" w:rsidRDefault="00925FCE" w:rsidP="009719BD">
            <w:pPr>
              <w:rPr>
                <w:color w:val="000000" w:themeColor="text1"/>
                <w:lang w:val="en-CA"/>
              </w:rPr>
            </w:pPr>
            <w:r>
              <w:rPr>
                <w:color w:val="000000" w:themeColor="text1"/>
                <w:lang w:val="en-CA"/>
              </w:rPr>
              <w:t xml:space="preserve">1) </w:t>
            </w:r>
            <w:r w:rsidR="00C976D3" w:rsidRPr="00747FB9">
              <w:rPr>
                <w:color w:val="000000" w:themeColor="text1"/>
                <w:lang w:val="en-CA"/>
              </w:rPr>
              <w:t xml:space="preserve">Are statutory damages available? If </w:t>
            </w:r>
            <w:r w:rsidR="00981131" w:rsidRPr="00747FB9">
              <w:rPr>
                <w:color w:val="000000" w:themeColor="text1"/>
                <w:lang w:val="en-CA"/>
              </w:rPr>
              <w:t>so</w:t>
            </w:r>
            <w:r w:rsidR="00C976D3" w:rsidRPr="00747FB9">
              <w:rPr>
                <w:color w:val="000000" w:themeColor="text1"/>
                <w:lang w:val="en-CA"/>
              </w:rPr>
              <w:t xml:space="preserve">, please indicate </w:t>
            </w:r>
            <w:r w:rsidRPr="00747FB9">
              <w:rPr>
                <w:color w:val="000000" w:themeColor="text1"/>
                <w:lang w:val="en-CA"/>
              </w:rPr>
              <w:t>the criteria</w:t>
            </w:r>
            <w:r w:rsidR="00C976D3" w:rsidRPr="00747FB9">
              <w:rPr>
                <w:color w:val="000000" w:themeColor="text1"/>
                <w:lang w:val="en-CA"/>
              </w:rPr>
              <w:t xml:space="preserve"> </w:t>
            </w:r>
            <w:r w:rsidR="00460B8B" w:rsidRPr="00747FB9">
              <w:rPr>
                <w:color w:val="000000" w:themeColor="text1"/>
                <w:lang w:val="en-CA"/>
              </w:rPr>
              <w:t>for awarding t</w:t>
            </w:r>
            <w:r w:rsidR="0086737B" w:rsidRPr="00747FB9">
              <w:rPr>
                <w:color w:val="000000" w:themeColor="text1"/>
                <w:lang w:val="en-CA"/>
              </w:rPr>
              <w:t xml:space="preserve">hem </w:t>
            </w:r>
            <w:r w:rsidR="00C976D3" w:rsidRPr="00747FB9">
              <w:rPr>
                <w:color w:val="000000" w:themeColor="text1"/>
                <w:lang w:val="en-CA"/>
              </w:rPr>
              <w:t xml:space="preserve">and the amount of </w:t>
            </w:r>
            <w:r w:rsidR="00460B8B" w:rsidRPr="00747FB9">
              <w:rPr>
                <w:color w:val="000000" w:themeColor="text1"/>
                <w:lang w:val="en-CA"/>
              </w:rPr>
              <w:t>such</w:t>
            </w:r>
            <w:r w:rsidR="00981131" w:rsidRPr="00747FB9">
              <w:rPr>
                <w:color w:val="000000" w:themeColor="text1"/>
                <w:lang w:val="en-CA"/>
              </w:rPr>
              <w:t xml:space="preserve"> damages</w:t>
            </w:r>
            <w:r w:rsidR="00C976D3" w:rsidRPr="00747FB9">
              <w:rPr>
                <w:color w:val="000000" w:themeColor="text1"/>
                <w:lang w:val="en-CA"/>
              </w:rPr>
              <w:t>.</w:t>
            </w:r>
          </w:p>
        </w:tc>
        <w:tc>
          <w:tcPr>
            <w:tcW w:w="1906" w:type="dxa"/>
            <w:tcBorders>
              <w:bottom w:val="double" w:sz="4" w:space="0" w:color="auto"/>
            </w:tcBorders>
            <w:shd w:val="clear" w:color="auto" w:fill="D9E2F3" w:themeFill="accent1" w:themeFillTint="33"/>
          </w:tcPr>
          <w:p w14:paraId="553C0E90" w14:textId="527FC5F8" w:rsidR="00C976D3" w:rsidRPr="006315C6" w:rsidRDefault="00925FCE" w:rsidP="00C976D3">
            <w:pPr>
              <w:rPr>
                <w:color w:val="000000" w:themeColor="text1"/>
                <w:lang w:val="en-CA"/>
              </w:rPr>
            </w:pPr>
            <w:r w:rsidRPr="006315C6">
              <w:rPr>
                <w:color w:val="000000" w:themeColor="text1"/>
                <w:lang w:val="en-CA"/>
              </w:rPr>
              <w:t xml:space="preserve">2) </w:t>
            </w:r>
            <w:r w:rsidR="00C976D3" w:rsidRPr="006315C6">
              <w:rPr>
                <w:color w:val="000000" w:themeColor="text1"/>
                <w:lang w:val="en-CA"/>
              </w:rPr>
              <w:t>If punitive damages are available, indicate the</w:t>
            </w:r>
            <w:r w:rsidR="0086737B" w:rsidRPr="006315C6">
              <w:rPr>
                <w:color w:val="000000" w:themeColor="text1"/>
                <w:lang w:val="en-CA"/>
              </w:rPr>
              <w:t xml:space="preserve"> criteria </w:t>
            </w:r>
            <w:r w:rsidR="00460B8B" w:rsidRPr="006315C6">
              <w:rPr>
                <w:color w:val="000000" w:themeColor="text1"/>
                <w:lang w:val="en-CA"/>
              </w:rPr>
              <w:t xml:space="preserve">for </w:t>
            </w:r>
            <w:r w:rsidRPr="006315C6">
              <w:rPr>
                <w:color w:val="000000" w:themeColor="text1"/>
                <w:lang w:val="en-CA"/>
              </w:rPr>
              <w:t>awarding them</w:t>
            </w:r>
            <w:r w:rsidR="00981131" w:rsidRPr="006315C6">
              <w:rPr>
                <w:color w:val="000000" w:themeColor="text1"/>
                <w:lang w:val="en-CA"/>
              </w:rPr>
              <w:t>.</w:t>
            </w:r>
          </w:p>
          <w:p w14:paraId="04831DE3" w14:textId="224544BD" w:rsidR="00936C1E" w:rsidRPr="006315C6" w:rsidRDefault="00936C1E" w:rsidP="009719BD">
            <w:pPr>
              <w:rPr>
                <w:color w:val="000000" w:themeColor="text1"/>
                <w:lang w:val="en-CA"/>
              </w:rPr>
            </w:pPr>
          </w:p>
        </w:tc>
        <w:tc>
          <w:tcPr>
            <w:tcW w:w="1906" w:type="dxa"/>
            <w:tcBorders>
              <w:bottom w:val="double" w:sz="4" w:space="0" w:color="auto"/>
            </w:tcBorders>
            <w:shd w:val="clear" w:color="auto" w:fill="D9E2F3" w:themeFill="accent1" w:themeFillTint="33"/>
          </w:tcPr>
          <w:p w14:paraId="572B4D1C" w14:textId="0ADAA0C6" w:rsidR="00C976D3" w:rsidRPr="00747FB9" w:rsidRDefault="00925FCE" w:rsidP="00C976D3">
            <w:pPr>
              <w:rPr>
                <w:color w:val="000000" w:themeColor="text1"/>
                <w:lang w:val="en-CA"/>
              </w:rPr>
            </w:pPr>
            <w:r>
              <w:rPr>
                <w:color w:val="000000" w:themeColor="text1"/>
                <w:lang w:val="en-CA"/>
              </w:rPr>
              <w:t xml:space="preserve">3) </w:t>
            </w:r>
            <w:r w:rsidR="00C976D3" w:rsidRPr="00747FB9">
              <w:rPr>
                <w:color w:val="000000" w:themeColor="text1"/>
                <w:lang w:val="en-CA"/>
              </w:rPr>
              <w:t>Are</w:t>
            </w:r>
            <w:r w:rsidR="00032447" w:rsidRPr="00747FB9">
              <w:rPr>
                <w:color w:val="000000" w:themeColor="text1"/>
                <w:lang w:val="en-CA"/>
              </w:rPr>
              <w:t xml:space="preserve"> class actions or </w:t>
            </w:r>
            <w:r w:rsidR="00460B8B" w:rsidRPr="00747FB9">
              <w:rPr>
                <w:color w:val="000000" w:themeColor="text1"/>
                <w:lang w:val="en-CA"/>
              </w:rPr>
              <w:t xml:space="preserve">class </w:t>
            </w:r>
            <w:r w:rsidR="00032447" w:rsidRPr="00747FB9">
              <w:rPr>
                <w:color w:val="000000" w:themeColor="text1"/>
                <w:lang w:val="en-CA"/>
              </w:rPr>
              <w:t>remedies availa</w:t>
            </w:r>
            <w:r w:rsidR="00C976D3" w:rsidRPr="00747FB9">
              <w:rPr>
                <w:color w:val="000000" w:themeColor="text1"/>
                <w:lang w:val="en-CA"/>
              </w:rPr>
              <w:t xml:space="preserve">ble in copyright matters? If </w:t>
            </w:r>
            <w:r w:rsidR="00981131" w:rsidRPr="00747FB9">
              <w:rPr>
                <w:color w:val="000000" w:themeColor="text1"/>
                <w:lang w:val="en-CA"/>
              </w:rPr>
              <w:t>so</w:t>
            </w:r>
            <w:r w:rsidR="00C976D3" w:rsidRPr="00747FB9">
              <w:rPr>
                <w:color w:val="000000" w:themeColor="text1"/>
                <w:lang w:val="en-CA"/>
              </w:rPr>
              <w:t xml:space="preserve">, indicate in what circumstances they </w:t>
            </w:r>
            <w:r w:rsidR="00981131" w:rsidRPr="00747FB9">
              <w:rPr>
                <w:color w:val="000000" w:themeColor="text1"/>
                <w:lang w:val="en-CA"/>
              </w:rPr>
              <w:t xml:space="preserve">are </w:t>
            </w:r>
            <w:r w:rsidR="00C976D3" w:rsidRPr="00747FB9">
              <w:rPr>
                <w:color w:val="000000" w:themeColor="text1"/>
                <w:lang w:val="en-CA"/>
              </w:rPr>
              <w:t>used.</w:t>
            </w:r>
          </w:p>
          <w:p w14:paraId="333A187E" w14:textId="77777777" w:rsidR="00C976D3" w:rsidRPr="00747FB9" w:rsidRDefault="00C976D3" w:rsidP="00C976D3">
            <w:pPr>
              <w:rPr>
                <w:color w:val="000000" w:themeColor="text1"/>
                <w:lang w:val="en-CA"/>
              </w:rPr>
            </w:pPr>
          </w:p>
          <w:p w14:paraId="36BDC76F" w14:textId="38EAD32C" w:rsidR="00936C1E" w:rsidRPr="00747FB9" w:rsidRDefault="00936C1E" w:rsidP="009719BD">
            <w:pPr>
              <w:rPr>
                <w:rFonts w:ascii="Arial" w:hAnsi="Arial" w:cs="Arial"/>
                <w:sz w:val="20"/>
                <w:szCs w:val="20"/>
                <w:lang w:val="en-CA"/>
              </w:rPr>
            </w:pPr>
          </w:p>
        </w:tc>
        <w:tc>
          <w:tcPr>
            <w:tcW w:w="1909" w:type="dxa"/>
            <w:tcBorders>
              <w:bottom w:val="double" w:sz="4" w:space="0" w:color="auto"/>
            </w:tcBorders>
            <w:shd w:val="clear" w:color="auto" w:fill="D9E2F3" w:themeFill="accent1" w:themeFillTint="33"/>
          </w:tcPr>
          <w:p w14:paraId="0BD515DA" w14:textId="00569211" w:rsidR="00C976D3" w:rsidRPr="00747FB9" w:rsidRDefault="00925FCE" w:rsidP="00C976D3">
            <w:pPr>
              <w:rPr>
                <w:color w:val="000000" w:themeColor="text1"/>
                <w:lang w:val="en-CA"/>
              </w:rPr>
            </w:pPr>
            <w:r>
              <w:rPr>
                <w:color w:val="000000" w:themeColor="text1"/>
                <w:lang w:val="en-CA"/>
              </w:rPr>
              <w:t xml:space="preserve">4) </w:t>
            </w:r>
            <w:r w:rsidR="00C976D3" w:rsidRPr="00747FB9">
              <w:rPr>
                <w:color w:val="000000" w:themeColor="text1"/>
                <w:lang w:val="en-CA"/>
              </w:rPr>
              <w:t>If seizures before judgment are available, indicate what gives rise to such procedure</w:t>
            </w:r>
            <w:r w:rsidR="008173BD" w:rsidRPr="00747FB9">
              <w:rPr>
                <w:color w:val="000000" w:themeColor="text1"/>
                <w:lang w:val="en-CA"/>
              </w:rPr>
              <w:t>s</w:t>
            </w:r>
            <w:r w:rsidR="00C976D3" w:rsidRPr="00747FB9">
              <w:rPr>
                <w:color w:val="000000" w:themeColor="text1"/>
                <w:lang w:val="en-CA"/>
              </w:rPr>
              <w:t xml:space="preserve"> and the criteria for granting</w:t>
            </w:r>
            <w:r w:rsidR="00406CA9" w:rsidRPr="00747FB9">
              <w:rPr>
                <w:color w:val="000000" w:themeColor="text1"/>
                <w:lang w:val="en-CA"/>
              </w:rPr>
              <w:t xml:space="preserve"> them</w:t>
            </w:r>
            <w:r w:rsidR="00C976D3" w:rsidRPr="00747FB9">
              <w:rPr>
                <w:color w:val="000000" w:themeColor="text1"/>
                <w:lang w:val="en-CA"/>
              </w:rPr>
              <w:t>.</w:t>
            </w:r>
          </w:p>
          <w:p w14:paraId="08B4030C" w14:textId="77777777" w:rsidR="00C976D3" w:rsidRPr="00747FB9" w:rsidRDefault="00C976D3" w:rsidP="00C976D3">
            <w:pPr>
              <w:rPr>
                <w:color w:val="000000" w:themeColor="text1"/>
                <w:lang w:val="en-CA"/>
              </w:rPr>
            </w:pPr>
          </w:p>
          <w:p w14:paraId="351E3FBE" w14:textId="4B9A0D45" w:rsidR="00936C1E" w:rsidRPr="00747FB9" w:rsidRDefault="00936C1E" w:rsidP="009719BD">
            <w:pPr>
              <w:rPr>
                <w:rFonts w:ascii="Arial" w:hAnsi="Arial" w:cs="Arial"/>
                <w:sz w:val="20"/>
                <w:szCs w:val="20"/>
                <w:lang w:val="en-CA"/>
              </w:rPr>
            </w:pPr>
          </w:p>
        </w:tc>
        <w:tc>
          <w:tcPr>
            <w:tcW w:w="1908" w:type="dxa"/>
            <w:tcBorders>
              <w:bottom w:val="double" w:sz="4" w:space="0" w:color="auto"/>
            </w:tcBorders>
            <w:shd w:val="clear" w:color="auto" w:fill="D9E2F3" w:themeFill="accent1" w:themeFillTint="33"/>
          </w:tcPr>
          <w:p w14:paraId="41D9F599" w14:textId="142E4A41" w:rsidR="00C976D3" w:rsidRPr="00747FB9" w:rsidRDefault="00925FCE" w:rsidP="00C976D3">
            <w:pPr>
              <w:rPr>
                <w:color w:val="000000" w:themeColor="text1"/>
                <w:lang w:val="en-CA"/>
              </w:rPr>
            </w:pPr>
            <w:r>
              <w:rPr>
                <w:color w:val="000000" w:themeColor="text1"/>
                <w:lang w:val="en-CA"/>
              </w:rPr>
              <w:t xml:space="preserve">5) </w:t>
            </w:r>
            <w:r w:rsidR="00C976D3" w:rsidRPr="00747FB9">
              <w:rPr>
                <w:color w:val="000000" w:themeColor="text1"/>
                <w:lang w:val="en-CA"/>
              </w:rPr>
              <w:t xml:space="preserve">Are there in your country 1) criminal remedies; 2) customs measures, in </w:t>
            </w:r>
            <w:r w:rsidR="00C976D3" w:rsidRPr="00747FB9">
              <w:rPr>
                <w:color w:val="000000" w:themeColor="text1"/>
                <w:sz w:val="20"/>
                <w:szCs w:val="20"/>
                <w:lang w:val="en-CA"/>
              </w:rPr>
              <w:t xml:space="preserve">connection </w:t>
            </w:r>
            <w:r w:rsidR="00C976D3" w:rsidRPr="00747FB9">
              <w:rPr>
                <w:color w:val="000000" w:themeColor="text1"/>
                <w:lang w:val="en-CA"/>
              </w:rPr>
              <w:t xml:space="preserve">with copyright? If </w:t>
            </w:r>
            <w:r w:rsidR="00406CA9" w:rsidRPr="00747FB9">
              <w:rPr>
                <w:color w:val="000000" w:themeColor="text1"/>
                <w:lang w:val="en-CA"/>
              </w:rPr>
              <w:t>so</w:t>
            </w:r>
            <w:r w:rsidR="00C976D3" w:rsidRPr="00747FB9">
              <w:rPr>
                <w:color w:val="000000" w:themeColor="text1"/>
                <w:lang w:val="en-CA"/>
              </w:rPr>
              <w:t>, which ones?</w:t>
            </w:r>
          </w:p>
          <w:p w14:paraId="61AFC067" w14:textId="77777777" w:rsidR="00C976D3" w:rsidRPr="00747FB9" w:rsidRDefault="00C976D3" w:rsidP="00C976D3">
            <w:pPr>
              <w:rPr>
                <w:color w:val="000000" w:themeColor="text1"/>
                <w:lang w:val="en-CA"/>
              </w:rPr>
            </w:pPr>
          </w:p>
          <w:p w14:paraId="1ECEE561" w14:textId="01CA47AD" w:rsidR="00936C1E" w:rsidRPr="00747FB9" w:rsidRDefault="00936C1E" w:rsidP="00746A24">
            <w:pPr>
              <w:rPr>
                <w:rFonts w:ascii="Arial" w:hAnsi="Arial" w:cs="Arial"/>
                <w:sz w:val="20"/>
                <w:szCs w:val="20"/>
                <w:lang w:val="en-CA"/>
              </w:rPr>
            </w:pPr>
          </w:p>
        </w:tc>
        <w:tc>
          <w:tcPr>
            <w:tcW w:w="1906" w:type="dxa"/>
            <w:tcBorders>
              <w:bottom w:val="double" w:sz="4" w:space="0" w:color="auto"/>
            </w:tcBorders>
            <w:shd w:val="clear" w:color="auto" w:fill="D9E2F3" w:themeFill="accent1" w:themeFillTint="33"/>
          </w:tcPr>
          <w:p w14:paraId="3FD365C8" w14:textId="4EE35C4E" w:rsidR="00C976D3" w:rsidRPr="00747FB9" w:rsidRDefault="00925FCE" w:rsidP="00C976D3">
            <w:pPr>
              <w:rPr>
                <w:color w:val="000000" w:themeColor="text1"/>
                <w:lang w:val="en-CA"/>
              </w:rPr>
            </w:pPr>
            <w:r>
              <w:rPr>
                <w:color w:val="000000" w:themeColor="text1"/>
                <w:lang w:val="en-CA"/>
              </w:rPr>
              <w:t xml:space="preserve">6) </w:t>
            </w:r>
            <w:r w:rsidR="00C976D3" w:rsidRPr="00747FB9">
              <w:rPr>
                <w:color w:val="000000" w:themeColor="text1"/>
                <w:lang w:val="en-CA"/>
              </w:rPr>
              <w:t>Describe</w:t>
            </w:r>
            <w:r w:rsidR="00032447" w:rsidRPr="00747FB9">
              <w:rPr>
                <w:color w:val="000000" w:themeColor="text1"/>
                <w:lang w:val="en-CA"/>
              </w:rPr>
              <w:t xml:space="preserve"> how</w:t>
            </w:r>
            <w:r w:rsidR="00C976D3" w:rsidRPr="00747FB9">
              <w:rPr>
                <w:color w:val="000000" w:themeColor="text1"/>
                <w:lang w:val="en-CA"/>
              </w:rPr>
              <w:t xml:space="preserve"> circumvention of techn</w:t>
            </w:r>
            <w:r w:rsidR="00E33290" w:rsidRPr="00747FB9">
              <w:rPr>
                <w:color w:val="000000" w:themeColor="text1"/>
                <w:lang w:val="en-CA"/>
              </w:rPr>
              <w:t>ological</w:t>
            </w:r>
            <w:r w:rsidR="00C976D3" w:rsidRPr="00747FB9">
              <w:rPr>
                <w:color w:val="000000" w:themeColor="text1"/>
                <w:lang w:val="en-CA"/>
              </w:rPr>
              <w:t xml:space="preserve"> protection measures</w:t>
            </w:r>
            <w:r w:rsidR="00032447" w:rsidRPr="00747FB9">
              <w:rPr>
                <w:color w:val="000000" w:themeColor="text1"/>
                <w:lang w:val="en-CA"/>
              </w:rPr>
              <w:t xml:space="preserve"> is dealt with</w:t>
            </w:r>
            <w:r w:rsidR="00747FB9" w:rsidRPr="00747FB9">
              <w:rPr>
                <w:color w:val="000000" w:themeColor="text1"/>
                <w:lang w:val="en-CA"/>
              </w:rPr>
              <w:t>, if such is done</w:t>
            </w:r>
            <w:r w:rsidR="00C976D3" w:rsidRPr="00747FB9">
              <w:rPr>
                <w:color w:val="000000" w:themeColor="text1"/>
                <w:lang w:val="en-CA"/>
              </w:rPr>
              <w:t>.</w:t>
            </w:r>
          </w:p>
          <w:p w14:paraId="2BF4781C" w14:textId="77777777" w:rsidR="00C976D3" w:rsidRPr="00747FB9" w:rsidRDefault="00C976D3" w:rsidP="00C976D3">
            <w:pPr>
              <w:rPr>
                <w:color w:val="000000" w:themeColor="text1"/>
                <w:lang w:val="en-CA"/>
              </w:rPr>
            </w:pPr>
          </w:p>
          <w:p w14:paraId="57343799" w14:textId="0B71651A" w:rsidR="00936C1E" w:rsidRPr="00747FB9" w:rsidRDefault="00936C1E" w:rsidP="00746A24">
            <w:pPr>
              <w:rPr>
                <w:rFonts w:ascii="Arial" w:hAnsi="Arial" w:cs="Arial"/>
                <w:sz w:val="20"/>
                <w:szCs w:val="20"/>
                <w:lang w:val="en-CA"/>
              </w:rPr>
            </w:pPr>
          </w:p>
        </w:tc>
        <w:tc>
          <w:tcPr>
            <w:tcW w:w="1906" w:type="dxa"/>
            <w:tcBorders>
              <w:bottom w:val="double" w:sz="4" w:space="0" w:color="auto"/>
            </w:tcBorders>
            <w:shd w:val="clear" w:color="auto" w:fill="D9E2F3" w:themeFill="accent1" w:themeFillTint="33"/>
          </w:tcPr>
          <w:p w14:paraId="323AF555" w14:textId="0359097E" w:rsidR="00C976D3" w:rsidRPr="007F0AC8" w:rsidRDefault="00925FCE" w:rsidP="00C976D3">
            <w:pPr>
              <w:rPr>
                <w:color w:val="000000" w:themeColor="text1"/>
                <w:lang w:val="en-CA"/>
              </w:rPr>
            </w:pPr>
            <w:r w:rsidRPr="007F0AC8">
              <w:rPr>
                <w:color w:val="000000" w:themeColor="text1"/>
                <w:lang w:val="en-CA"/>
              </w:rPr>
              <w:t xml:space="preserve">7) </w:t>
            </w:r>
            <w:r w:rsidR="00C976D3" w:rsidRPr="007F0AC8">
              <w:rPr>
                <w:color w:val="000000" w:themeColor="text1"/>
                <w:lang w:val="en-CA"/>
              </w:rPr>
              <w:t xml:space="preserve">Is there a mandatory </w:t>
            </w:r>
            <w:r w:rsidR="0049233D" w:rsidRPr="007F0AC8">
              <w:rPr>
                <w:color w:val="000000" w:themeColor="text1"/>
                <w:lang w:val="en-CA"/>
              </w:rPr>
              <w:t>n</w:t>
            </w:r>
            <w:r w:rsidR="00C976D3" w:rsidRPr="007F0AC8">
              <w:rPr>
                <w:color w:val="000000" w:themeColor="text1"/>
                <w:lang w:val="en-CA"/>
              </w:rPr>
              <w:t xml:space="preserve">otice and </w:t>
            </w:r>
            <w:r w:rsidR="0049233D" w:rsidRPr="007F0AC8">
              <w:rPr>
                <w:color w:val="000000" w:themeColor="text1"/>
                <w:lang w:val="en-CA"/>
              </w:rPr>
              <w:t>n</w:t>
            </w:r>
            <w:r w:rsidR="00C976D3" w:rsidRPr="007F0AC8">
              <w:rPr>
                <w:color w:val="000000" w:themeColor="text1"/>
                <w:lang w:val="en-CA"/>
              </w:rPr>
              <w:t xml:space="preserve">otice </w:t>
            </w:r>
            <w:r w:rsidR="0049233D" w:rsidRPr="007F0AC8">
              <w:rPr>
                <w:color w:val="000000" w:themeColor="text1"/>
                <w:lang w:val="en-CA"/>
              </w:rPr>
              <w:t xml:space="preserve">regime </w:t>
            </w:r>
            <w:r w:rsidR="00C976D3" w:rsidRPr="007F0AC8">
              <w:rPr>
                <w:color w:val="000000" w:themeColor="text1"/>
                <w:lang w:val="en-CA"/>
              </w:rPr>
              <w:t xml:space="preserve">or notice and </w:t>
            </w:r>
            <w:r w:rsidR="00342E0A" w:rsidRPr="007F0AC8">
              <w:rPr>
                <w:color w:val="000000" w:themeColor="text1"/>
                <w:lang w:val="en-CA"/>
              </w:rPr>
              <w:t>take down</w:t>
            </w:r>
            <w:r w:rsidR="0049233D" w:rsidRPr="007F0AC8">
              <w:rPr>
                <w:color w:val="000000" w:themeColor="text1"/>
                <w:lang w:val="en-CA"/>
              </w:rPr>
              <w:t xml:space="preserve"> regime</w:t>
            </w:r>
            <w:r w:rsidR="00C976D3" w:rsidRPr="007F0AC8">
              <w:rPr>
                <w:color w:val="000000" w:themeColor="text1"/>
                <w:lang w:val="en-CA"/>
              </w:rPr>
              <w:t xml:space="preserve"> for intermediaries </w:t>
            </w:r>
            <w:r w:rsidR="00C976D3" w:rsidRPr="007F0AC8">
              <w:rPr>
                <w:color w:val="000000" w:themeColor="text1"/>
                <w:sz w:val="20"/>
                <w:szCs w:val="20"/>
                <w:lang w:val="en-CA"/>
              </w:rPr>
              <w:t>i</w:t>
            </w:r>
            <w:r w:rsidR="00C976D3" w:rsidRPr="007F0AC8">
              <w:rPr>
                <w:color w:val="000000" w:themeColor="text1"/>
                <w:lang w:val="en-CA"/>
              </w:rPr>
              <w:t xml:space="preserve">n the case of alleged copyright infringement? If </w:t>
            </w:r>
            <w:r w:rsidR="0049233D" w:rsidRPr="007F0AC8">
              <w:rPr>
                <w:color w:val="000000" w:themeColor="text1"/>
                <w:lang w:val="en-CA"/>
              </w:rPr>
              <w:t>so</w:t>
            </w:r>
            <w:r w:rsidR="00C976D3" w:rsidRPr="007F0AC8">
              <w:rPr>
                <w:color w:val="000000" w:themeColor="text1"/>
                <w:lang w:val="en-CA"/>
              </w:rPr>
              <w:t xml:space="preserve">, </w:t>
            </w:r>
            <w:r w:rsidR="00747FB9" w:rsidRPr="007F0AC8">
              <w:rPr>
                <w:color w:val="000000" w:themeColor="text1"/>
                <w:lang w:val="en-CA"/>
              </w:rPr>
              <w:t>de</w:t>
            </w:r>
            <w:r w:rsidR="00C976D3" w:rsidRPr="007F0AC8">
              <w:rPr>
                <w:color w:val="000000" w:themeColor="text1"/>
                <w:lang w:val="en-CA"/>
              </w:rPr>
              <w:t>scribe it</w:t>
            </w:r>
            <w:r w:rsidR="00747FB9" w:rsidRPr="007F0AC8">
              <w:rPr>
                <w:color w:val="000000" w:themeColor="text1"/>
                <w:lang w:val="en-CA"/>
              </w:rPr>
              <w:t xml:space="preserve"> briefly</w:t>
            </w:r>
            <w:r w:rsidR="00C976D3" w:rsidRPr="007F0AC8">
              <w:rPr>
                <w:color w:val="000000" w:themeColor="text1"/>
                <w:lang w:val="en-CA"/>
              </w:rPr>
              <w:t xml:space="preserve">, and indicate if </w:t>
            </w:r>
            <w:r w:rsidR="00747FB9" w:rsidRPr="007F0AC8">
              <w:rPr>
                <w:color w:val="000000" w:themeColor="text1"/>
                <w:lang w:val="en-CA"/>
              </w:rPr>
              <w:t xml:space="preserve">how it is dealt with differs based on which </w:t>
            </w:r>
            <w:r w:rsidR="00747FB9" w:rsidRPr="007F0AC8">
              <w:rPr>
                <w:color w:val="000000" w:themeColor="text1"/>
                <w:lang w:val="en-CA"/>
              </w:rPr>
              <w:lastRenderedPageBreak/>
              <w:t>rights holder requests it.</w:t>
            </w:r>
          </w:p>
          <w:p w14:paraId="1AE27EC5" w14:textId="77777777" w:rsidR="00C976D3" w:rsidRPr="007F0AC8" w:rsidRDefault="00C976D3" w:rsidP="00C976D3">
            <w:pPr>
              <w:rPr>
                <w:color w:val="000000" w:themeColor="text1"/>
                <w:lang w:val="en-CA"/>
              </w:rPr>
            </w:pPr>
          </w:p>
          <w:p w14:paraId="6480314A" w14:textId="7A6DFA8B" w:rsidR="00936C1E" w:rsidRPr="007F0AC8" w:rsidRDefault="00936C1E" w:rsidP="00746A24">
            <w:pPr>
              <w:rPr>
                <w:rFonts w:ascii="Arial" w:hAnsi="Arial" w:cs="Arial"/>
                <w:sz w:val="20"/>
                <w:szCs w:val="20"/>
                <w:lang w:val="en-CA"/>
              </w:rPr>
            </w:pPr>
          </w:p>
        </w:tc>
        <w:tc>
          <w:tcPr>
            <w:tcW w:w="1906" w:type="dxa"/>
            <w:tcBorders>
              <w:bottom w:val="double" w:sz="4" w:space="0" w:color="auto"/>
            </w:tcBorders>
            <w:shd w:val="clear" w:color="auto" w:fill="D9E2F3" w:themeFill="accent1" w:themeFillTint="33"/>
          </w:tcPr>
          <w:p w14:paraId="5B31BEA5" w14:textId="09CDD4B5" w:rsidR="00C976D3" w:rsidRPr="00747FB9" w:rsidRDefault="00925FCE" w:rsidP="00C976D3">
            <w:pPr>
              <w:rPr>
                <w:color w:val="000000" w:themeColor="text1"/>
                <w:lang w:val="en-CA"/>
              </w:rPr>
            </w:pPr>
            <w:r>
              <w:rPr>
                <w:color w:val="000000" w:themeColor="text1"/>
                <w:lang w:val="en-CA"/>
              </w:rPr>
              <w:lastRenderedPageBreak/>
              <w:t xml:space="preserve">8) </w:t>
            </w:r>
            <w:r w:rsidR="004B2E31" w:rsidRPr="00747FB9">
              <w:rPr>
                <w:color w:val="000000" w:themeColor="text1"/>
                <w:lang w:val="en-CA"/>
              </w:rPr>
              <w:t>Does</w:t>
            </w:r>
            <w:r w:rsidR="00C976D3" w:rsidRPr="00747FB9">
              <w:rPr>
                <w:color w:val="000000" w:themeColor="text1"/>
                <w:lang w:val="en-CA"/>
              </w:rPr>
              <w:t xml:space="preserve"> </w:t>
            </w:r>
            <w:r w:rsidR="00747FB9">
              <w:rPr>
                <w:color w:val="000000" w:themeColor="text1"/>
                <w:lang w:val="en-CA"/>
              </w:rPr>
              <w:t xml:space="preserve">the notion of </w:t>
            </w:r>
            <w:r w:rsidR="00C976D3" w:rsidRPr="00747FB9">
              <w:rPr>
                <w:color w:val="000000" w:themeColor="text1"/>
                <w:lang w:val="en-CA"/>
              </w:rPr>
              <w:t xml:space="preserve">secondary </w:t>
            </w:r>
            <w:r w:rsidR="004B2E31" w:rsidRPr="00747FB9">
              <w:rPr>
                <w:color w:val="000000" w:themeColor="text1"/>
                <w:lang w:val="en-CA"/>
              </w:rPr>
              <w:t xml:space="preserve">copyright </w:t>
            </w:r>
            <w:r w:rsidR="00A20C70" w:rsidRPr="00747FB9">
              <w:rPr>
                <w:color w:val="000000" w:themeColor="text1"/>
                <w:lang w:val="en-CA"/>
              </w:rPr>
              <w:t xml:space="preserve">infringement </w:t>
            </w:r>
            <w:r w:rsidR="00C976D3" w:rsidRPr="00747FB9">
              <w:rPr>
                <w:color w:val="000000" w:themeColor="text1"/>
                <w:lang w:val="en-CA"/>
              </w:rPr>
              <w:t>in the digital world</w:t>
            </w:r>
            <w:r w:rsidR="004B2E31" w:rsidRPr="00747FB9">
              <w:rPr>
                <w:color w:val="000000" w:themeColor="text1"/>
                <w:lang w:val="en-CA"/>
              </w:rPr>
              <w:t xml:space="preserve"> exist in your country</w:t>
            </w:r>
            <w:r w:rsidR="00C976D3" w:rsidRPr="00747FB9">
              <w:rPr>
                <w:color w:val="000000" w:themeColor="text1"/>
                <w:lang w:val="en-CA"/>
              </w:rPr>
              <w:t xml:space="preserve">? If </w:t>
            </w:r>
            <w:r w:rsidR="00CB2C47" w:rsidRPr="00747FB9">
              <w:rPr>
                <w:color w:val="000000" w:themeColor="text1"/>
                <w:lang w:val="en-CA"/>
              </w:rPr>
              <w:t>so</w:t>
            </w:r>
            <w:r w:rsidR="00C976D3" w:rsidRPr="00747FB9">
              <w:rPr>
                <w:color w:val="000000" w:themeColor="text1"/>
                <w:lang w:val="en-CA"/>
              </w:rPr>
              <w:t>, describe it briefly.</w:t>
            </w:r>
          </w:p>
          <w:p w14:paraId="205EC511" w14:textId="69C93E5D" w:rsidR="00936C1E" w:rsidRPr="00747FB9" w:rsidRDefault="00936C1E" w:rsidP="00746A24">
            <w:pPr>
              <w:rPr>
                <w:rFonts w:ascii="Arial" w:hAnsi="Arial" w:cs="Arial"/>
                <w:sz w:val="20"/>
                <w:szCs w:val="20"/>
                <w:lang w:val="en-CA"/>
              </w:rPr>
            </w:pPr>
          </w:p>
        </w:tc>
        <w:tc>
          <w:tcPr>
            <w:tcW w:w="1906" w:type="dxa"/>
            <w:tcBorders>
              <w:bottom w:val="double" w:sz="4" w:space="0" w:color="auto"/>
            </w:tcBorders>
            <w:shd w:val="clear" w:color="auto" w:fill="D9E2F3" w:themeFill="accent1" w:themeFillTint="33"/>
          </w:tcPr>
          <w:p w14:paraId="4BE02D2B" w14:textId="3865E47E" w:rsidR="00CB2C47" w:rsidRPr="00747FB9" w:rsidRDefault="00925FCE" w:rsidP="00746A24">
            <w:pPr>
              <w:rPr>
                <w:color w:val="000000" w:themeColor="text1"/>
                <w:lang w:val="en-CA"/>
              </w:rPr>
            </w:pPr>
            <w:r>
              <w:rPr>
                <w:color w:val="000000" w:themeColor="text1"/>
                <w:lang w:val="en-CA"/>
              </w:rPr>
              <w:t xml:space="preserve">9) </w:t>
            </w:r>
            <w:r w:rsidR="00C976D3" w:rsidRPr="00747FB9">
              <w:rPr>
                <w:color w:val="000000" w:themeColor="text1"/>
                <w:lang w:val="en-CA"/>
              </w:rPr>
              <w:t>Indicate for which rights collective management is available</w:t>
            </w:r>
            <w:r w:rsidR="004B2E31" w:rsidRPr="00747FB9">
              <w:rPr>
                <w:color w:val="000000" w:themeColor="text1"/>
                <w:lang w:val="en-CA"/>
              </w:rPr>
              <w:t>.</w:t>
            </w:r>
          </w:p>
          <w:p w14:paraId="7795BC7B" w14:textId="77777777" w:rsidR="00CB2C47" w:rsidRPr="00747FB9" w:rsidRDefault="00CB2C47" w:rsidP="00746A24">
            <w:pPr>
              <w:rPr>
                <w:color w:val="000000" w:themeColor="text1"/>
                <w:lang w:val="en-CA"/>
              </w:rPr>
            </w:pPr>
          </w:p>
          <w:p w14:paraId="6EBAD48C" w14:textId="4199B9DB" w:rsidR="00936C1E" w:rsidRPr="00747FB9" w:rsidRDefault="00936C1E" w:rsidP="00746A24">
            <w:pPr>
              <w:rPr>
                <w:rFonts w:ascii="Arial" w:hAnsi="Arial" w:cs="Arial"/>
                <w:sz w:val="20"/>
                <w:szCs w:val="20"/>
                <w:lang w:val="en-CA"/>
              </w:rPr>
            </w:pPr>
          </w:p>
        </w:tc>
        <w:tc>
          <w:tcPr>
            <w:tcW w:w="1906" w:type="dxa"/>
            <w:tcBorders>
              <w:bottom w:val="double" w:sz="4" w:space="0" w:color="auto"/>
            </w:tcBorders>
            <w:shd w:val="clear" w:color="auto" w:fill="D9E2F3" w:themeFill="accent1" w:themeFillTint="33"/>
          </w:tcPr>
          <w:p w14:paraId="5AC5DE43" w14:textId="37FB8D37" w:rsidR="00C976D3" w:rsidRPr="00747FB9" w:rsidRDefault="00925FCE" w:rsidP="00C976D3">
            <w:pPr>
              <w:rPr>
                <w:color w:val="000000" w:themeColor="text1"/>
                <w:lang w:val="en-CA"/>
              </w:rPr>
            </w:pPr>
            <w:r>
              <w:rPr>
                <w:color w:val="000000" w:themeColor="text1"/>
                <w:lang w:val="en-CA"/>
              </w:rPr>
              <w:t xml:space="preserve">10) </w:t>
            </w:r>
            <w:r w:rsidR="004B2E31" w:rsidRPr="00747FB9">
              <w:rPr>
                <w:color w:val="000000" w:themeColor="text1"/>
                <w:lang w:val="en-CA"/>
              </w:rPr>
              <w:t xml:space="preserve">With respect to </w:t>
            </w:r>
            <w:r w:rsidR="00C976D3" w:rsidRPr="00747FB9">
              <w:rPr>
                <w:color w:val="000000" w:themeColor="text1"/>
                <w:lang w:val="en-CA"/>
              </w:rPr>
              <w:t xml:space="preserve">collective management, indicate </w:t>
            </w:r>
            <w:r w:rsidR="004B2E31" w:rsidRPr="00747FB9">
              <w:rPr>
                <w:color w:val="000000" w:themeColor="text1"/>
                <w:lang w:val="en-CA"/>
              </w:rPr>
              <w:t>who sets the tariffs and how they are set.</w:t>
            </w:r>
          </w:p>
          <w:p w14:paraId="73EC99D6" w14:textId="77777777" w:rsidR="00C976D3" w:rsidRPr="00747FB9" w:rsidRDefault="00C976D3" w:rsidP="00C976D3">
            <w:pPr>
              <w:rPr>
                <w:color w:val="000000" w:themeColor="text1"/>
                <w:lang w:val="en-CA"/>
              </w:rPr>
            </w:pPr>
          </w:p>
          <w:p w14:paraId="1078E19E" w14:textId="45D096B5" w:rsidR="00936C1E" w:rsidRPr="00747FB9" w:rsidRDefault="00936C1E" w:rsidP="00746A24">
            <w:pPr>
              <w:rPr>
                <w:rFonts w:ascii="Arial" w:hAnsi="Arial" w:cs="Arial"/>
                <w:sz w:val="20"/>
                <w:szCs w:val="20"/>
                <w:lang w:val="en-CA"/>
              </w:rPr>
            </w:pPr>
          </w:p>
        </w:tc>
        <w:tc>
          <w:tcPr>
            <w:tcW w:w="1910" w:type="dxa"/>
            <w:tcBorders>
              <w:bottom w:val="double" w:sz="4" w:space="0" w:color="auto"/>
            </w:tcBorders>
            <w:shd w:val="clear" w:color="auto" w:fill="D9E2F3" w:themeFill="accent1" w:themeFillTint="33"/>
          </w:tcPr>
          <w:p w14:paraId="3531A1B6" w14:textId="67FE5A03" w:rsidR="00C976D3" w:rsidRPr="00E2435B" w:rsidRDefault="00925FCE" w:rsidP="00C976D3">
            <w:pPr>
              <w:rPr>
                <w:color w:val="000000" w:themeColor="text1"/>
                <w:lang w:val="en-CA"/>
              </w:rPr>
            </w:pPr>
            <w:r>
              <w:rPr>
                <w:color w:val="000000" w:themeColor="text1"/>
                <w:lang w:val="en-CA"/>
              </w:rPr>
              <w:t xml:space="preserve">11) </w:t>
            </w:r>
            <w:r w:rsidR="00C976D3" w:rsidRPr="00747FB9">
              <w:rPr>
                <w:color w:val="000000" w:themeColor="text1"/>
                <w:lang w:val="en-CA"/>
              </w:rPr>
              <w:t xml:space="preserve">Indicate whether copyright remedies </w:t>
            </w:r>
            <w:r w:rsidR="00303AA8">
              <w:rPr>
                <w:color w:val="000000" w:themeColor="text1"/>
                <w:lang w:val="en-CA"/>
              </w:rPr>
              <w:t xml:space="preserve">are within the power of </w:t>
            </w:r>
            <w:r w:rsidR="00C976D3" w:rsidRPr="00747FB9">
              <w:rPr>
                <w:color w:val="000000" w:themeColor="text1"/>
                <w:lang w:val="en-CA"/>
              </w:rPr>
              <w:t>specialized courts or common law courts, and in the case of a mixed system, please specify in which case</w:t>
            </w:r>
            <w:r w:rsidR="00303AA8">
              <w:rPr>
                <w:color w:val="000000" w:themeColor="text1"/>
                <w:lang w:val="en-CA"/>
              </w:rPr>
              <w:t>s</w:t>
            </w:r>
            <w:r w:rsidR="00C976D3" w:rsidRPr="00747FB9">
              <w:rPr>
                <w:color w:val="000000" w:themeColor="text1"/>
                <w:lang w:val="en-CA"/>
              </w:rPr>
              <w:t xml:space="preserve"> an</w:t>
            </w:r>
            <w:r w:rsidR="00B04FE0" w:rsidRPr="00747FB9">
              <w:rPr>
                <w:color w:val="000000" w:themeColor="text1"/>
                <w:lang w:val="en-CA"/>
              </w:rPr>
              <w:t xml:space="preserve"> action</w:t>
            </w:r>
            <w:r w:rsidR="00C976D3" w:rsidRPr="00747FB9">
              <w:rPr>
                <w:color w:val="000000" w:themeColor="text1"/>
                <w:lang w:val="en-CA"/>
              </w:rPr>
              <w:t xml:space="preserve"> </w:t>
            </w:r>
            <w:r w:rsidR="00303AA8">
              <w:rPr>
                <w:color w:val="000000" w:themeColor="text1"/>
                <w:lang w:val="en-CA"/>
              </w:rPr>
              <w:t>should be</w:t>
            </w:r>
            <w:r w:rsidR="00C976D3" w:rsidRPr="00747FB9">
              <w:rPr>
                <w:color w:val="000000" w:themeColor="text1"/>
                <w:lang w:val="en-CA"/>
              </w:rPr>
              <w:t xml:space="preserve"> brought before one rather than the other.</w:t>
            </w:r>
          </w:p>
          <w:p w14:paraId="0569FB3B" w14:textId="1D3BA3E0" w:rsidR="00936C1E" w:rsidRPr="00747FB9" w:rsidRDefault="00936C1E" w:rsidP="00591399">
            <w:pPr>
              <w:rPr>
                <w:rFonts w:ascii="Arial" w:hAnsi="Arial" w:cs="Arial"/>
                <w:sz w:val="20"/>
                <w:szCs w:val="20"/>
                <w:lang w:val="en-CA"/>
              </w:rPr>
            </w:pPr>
          </w:p>
        </w:tc>
      </w:tr>
      <w:tr w:rsidR="00ED7698" w:rsidRPr="004521A2" w14:paraId="76E4040F" w14:textId="77777777" w:rsidTr="002C3D0E">
        <w:trPr>
          <w:gridAfter w:val="1"/>
          <w:wAfter w:w="13" w:type="dxa"/>
        </w:trPr>
        <w:tc>
          <w:tcPr>
            <w:tcW w:w="1267" w:type="dxa"/>
            <w:tcBorders>
              <w:top w:val="double" w:sz="4" w:space="0" w:color="auto"/>
              <w:right w:val="double" w:sz="4" w:space="0" w:color="auto"/>
            </w:tcBorders>
          </w:tcPr>
          <w:p w14:paraId="79B0ABEE" w14:textId="77777777" w:rsidR="00ED7698" w:rsidRPr="00747FB9" w:rsidRDefault="00ED7698" w:rsidP="00ED7698">
            <w:pPr>
              <w:rPr>
                <w:b/>
                <w:color w:val="000000" w:themeColor="text1"/>
                <w:lang w:val="en-CA"/>
              </w:rPr>
            </w:pPr>
            <w:r w:rsidRPr="00747FB9">
              <w:rPr>
                <w:b/>
                <w:color w:val="000000" w:themeColor="text1"/>
                <w:sz w:val="20"/>
                <w:szCs w:val="20"/>
                <w:lang w:val="en-CA"/>
              </w:rPr>
              <w:lastRenderedPageBreak/>
              <w:t>ANSWERS TO QUESTIONS FOR THE</w:t>
            </w:r>
            <w:r w:rsidRPr="00747FB9">
              <w:rPr>
                <w:b/>
                <w:color w:val="000000" w:themeColor="text1"/>
                <w:lang w:val="en-CA"/>
              </w:rPr>
              <w:t xml:space="preserve"> SUMMARY TABLE</w:t>
            </w:r>
          </w:p>
          <w:p w14:paraId="09C0B330" w14:textId="77777777" w:rsidR="00ED7698" w:rsidRPr="00747FB9" w:rsidRDefault="00ED7698" w:rsidP="00ED7698">
            <w:pPr>
              <w:rPr>
                <w:color w:val="FF0000"/>
                <w:lang w:val="en-CA"/>
              </w:rPr>
            </w:pPr>
          </w:p>
          <w:p w14:paraId="3CEB4F50" w14:textId="4499224A" w:rsidR="00ED7698" w:rsidRPr="00747FB9" w:rsidRDefault="00ED7698" w:rsidP="00ED7698">
            <w:pPr>
              <w:jc w:val="center"/>
              <w:rPr>
                <w:rFonts w:ascii="Arial" w:hAnsi="Arial" w:cs="Arial"/>
                <w:b/>
                <w:sz w:val="20"/>
                <w:szCs w:val="20"/>
                <w:lang w:val="en-CA"/>
              </w:rPr>
            </w:pPr>
          </w:p>
          <w:p w14:paraId="666BC3AE" w14:textId="240CDD92" w:rsidR="00ED7698" w:rsidRPr="00747FB9" w:rsidRDefault="00ED7698" w:rsidP="00ED7698">
            <w:pPr>
              <w:rPr>
                <w:rFonts w:ascii="Arial" w:hAnsi="Arial" w:cs="Arial"/>
                <w:b/>
                <w:sz w:val="20"/>
                <w:szCs w:val="20"/>
                <w:lang w:val="en-CA"/>
              </w:rPr>
            </w:pPr>
            <w:r w:rsidRPr="00747FB9">
              <w:rPr>
                <w:rFonts w:ascii="Arial" w:hAnsi="Arial" w:cs="Arial"/>
                <w:b/>
                <w:sz w:val="20"/>
                <w:szCs w:val="20"/>
                <w:lang w:val="en-CA"/>
              </w:rPr>
              <w:t xml:space="preserve"> </w:t>
            </w:r>
          </w:p>
        </w:tc>
        <w:tc>
          <w:tcPr>
            <w:tcW w:w="1906" w:type="dxa"/>
            <w:tcBorders>
              <w:top w:val="double" w:sz="4" w:space="0" w:color="auto"/>
            </w:tcBorders>
          </w:tcPr>
          <w:p w14:paraId="1C71A928" w14:textId="58425652" w:rsidR="00ED7698" w:rsidRPr="00A817BE" w:rsidRDefault="00ED7698" w:rsidP="00ED7698">
            <w:pPr>
              <w:snapToGrid w:val="0"/>
              <w:rPr>
                <w:rFonts w:eastAsia="Times New Roman" w:cstheme="minorHAnsi"/>
                <w:color w:val="2F5496" w:themeColor="accent1" w:themeShade="BF"/>
                <w:lang w:val="en-CA" w:eastAsia="en-CA"/>
              </w:rPr>
            </w:pPr>
            <w:r w:rsidRPr="00A817BE">
              <w:rPr>
                <w:rFonts w:eastAsia="Times New Roman" w:cstheme="minorHAnsi"/>
                <w:color w:val="2F5496" w:themeColor="accent1" w:themeShade="BF"/>
                <w:lang w:val="en-CA" w:eastAsia="en-CA"/>
              </w:rPr>
              <w:t>Neither the Spanish intellectual property (copyright and related rights) legislation, particularly Royal Legislative Decree No. 1/1996 of 12 April, approving the Revised Text of the Intellectual Property Act (“SIPA”) nor its implementing regulations provide for statutory damages.</w:t>
            </w:r>
          </w:p>
          <w:p w14:paraId="3D0CD0AB" w14:textId="178B7849" w:rsidR="00ED7698" w:rsidRPr="00A817BE" w:rsidRDefault="00ED7698" w:rsidP="009151F8">
            <w:pPr>
              <w:pStyle w:val="paragraph"/>
              <w:shd w:val="clear" w:color="auto" w:fill="FFFFFF"/>
              <w:spacing w:before="168" w:beforeAutospacing="0" w:after="120" w:afterAutospacing="0"/>
              <w:rPr>
                <w:rFonts w:asciiTheme="minorHAnsi" w:hAnsiTheme="minorHAnsi" w:cstheme="minorHAnsi"/>
                <w:sz w:val="22"/>
                <w:szCs w:val="22"/>
                <w:lang w:val="en-CA"/>
              </w:rPr>
            </w:pPr>
            <w:r w:rsidRPr="00A817BE">
              <w:rPr>
                <w:rFonts w:asciiTheme="minorHAnsi" w:hAnsiTheme="minorHAnsi" w:cstheme="minorHAnsi"/>
                <w:color w:val="2F5496" w:themeColor="accent1" w:themeShade="BF"/>
                <w:sz w:val="22"/>
                <w:szCs w:val="22"/>
                <w:lang w:val="en-CA"/>
              </w:rPr>
              <w:t>In this regard, it should be specified that by the term "statutory damages" we understand th</w:t>
            </w:r>
            <w:r w:rsidR="002C4261" w:rsidRPr="00A817BE">
              <w:rPr>
                <w:rFonts w:asciiTheme="minorHAnsi" w:hAnsiTheme="minorHAnsi" w:cstheme="minorHAnsi"/>
                <w:color w:val="2F5496" w:themeColor="accent1" w:themeShade="BF"/>
                <w:sz w:val="22"/>
                <w:szCs w:val="22"/>
                <w:lang w:val="en-CA"/>
              </w:rPr>
              <w:t>os</w:t>
            </w:r>
            <w:r w:rsidRPr="00A817BE">
              <w:rPr>
                <w:rFonts w:asciiTheme="minorHAnsi" w:hAnsiTheme="minorHAnsi" w:cstheme="minorHAnsi"/>
                <w:color w:val="2F5496" w:themeColor="accent1" w:themeShade="BF"/>
                <w:sz w:val="22"/>
                <w:szCs w:val="22"/>
                <w:lang w:val="en-CA"/>
              </w:rPr>
              <w:t xml:space="preserve">e </w:t>
            </w:r>
            <w:r w:rsidR="009151F8">
              <w:rPr>
                <w:rFonts w:asciiTheme="minorHAnsi" w:hAnsiTheme="minorHAnsi" w:cstheme="minorHAnsi"/>
                <w:color w:val="2F5496" w:themeColor="accent1" w:themeShade="BF"/>
                <w:sz w:val="22"/>
                <w:szCs w:val="22"/>
                <w:lang w:val="en-CA"/>
              </w:rPr>
              <w:t xml:space="preserve">fixed </w:t>
            </w:r>
            <w:r w:rsidRPr="00A817BE">
              <w:rPr>
                <w:rFonts w:asciiTheme="minorHAnsi" w:hAnsiTheme="minorHAnsi" w:cstheme="minorHAnsi"/>
                <w:color w:val="2F5496" w:themeColor="accent1" w:themeShade="BF"/>
                <w:sz w:val="22"/>
                <w:szCs w:val="22"/>
                <w:lang w:val="en-CA"/>
              </w:rPr>
              <w:t xml:space="preserve">amounts </w:t>
            </w:r>
            <w:r w:rsidR="009151F8">
              <w:rPr>
                <w:rFonts w:asciiTheme="minorHAnsi" w:hAnsiTheme="minorHAnsi" w:cstheme="minorHAnsi"/>
                <w:color w:val="2F5496" w:themeColor="accent1" w:themeShade="BF"/>
                <w:sz w:val="22"/>
                <w:szCs w:val="22"/>
                <w:lang w:val="en-CA"/>
              </w:rPr>
              <w:t>established by</w:t>
            </w:r>
            <w:r w:rsidRPr="00A817BE">
              <w:rPr>
                <w:rFonts w:asciiTheme="minorHAnsi" w:hAnsiTheme="minorHAnsi" w:cstheme="minorHAnsi"/>
                <w:color w:val="2F5496" w:themeColor="accent1" w:themeShade="BF"/>
                <w:sz w:val="22"/>
                <w:szCs w:val="22"/>
                <w:lang w:val="en-CA"/>
              </w:rPr>
              <w:t xml:space="preserve"> the relevant national </w:t>
            </w:r>
            <w:r w:rsidR="0074589E">
              <w:rPr>
                <w:rFonts w:asciiTheme="minorHAnsi" w:hAnsiTheme="minorHAnsi" w:cstheme="minorHAnsi"/>
                <w:color w:val="2F5496" w:themeColor="accent1" w:themeShade="BF"/>
                <w:sz w:val="22"/>
                <w:szCs w:val="22"/>
                <w:lang w:val="en-CA"/>
              </w:rPr>
              <w:t xml:space="preserve">intellectual property </w:t>
            </w:r>
            <w:r w:rsidRPr="00A817BE">
              <w:rPr>
                <w:rFonts w:asciiTheme="minorHAnsi" w:hAnsiTheme="minorHAnsi" w:cstheme="minorHAnsi"/>
                <w:color w:val="2F5496" w:themeColor="accent1" w:themeShade="BF"/>
                <w:sz w:val="22"/>
                <w:szCs w:val="22"/>
                <w:lang w:val="en-CA"/>
              </w:rPr>
              <w:t>legislation which the plaintiff could choose to claim as a way to be compensated rather than claiming the damages based on the degree of harm actually suffered.</w:t>
            </w:r>
          </w:p>
        </w:tc>
        <w:tc>
          <w:tcPr>
            <w:tcW w:w="1906" w:type="dxa"/>
            <w:tcBorders>
              <w:top w:val="double" w:sz="4" w:space="0" w:color="auto"/>
            </w:tcBorders>
          </w:tcPr>
          <w:p w14:paraId="385F20C2" w14:textId="701FA848" w:rsidR="00ED7698" w:rsidRPr="00A817BE" w:rsidRDefault="00ED7698" w:rsidP="00ED7698">
            <w:pPr>
              <w:rPr>
                <w:rFonts w:cstheme="minorHAnsi"/>
                <w:color w:val="2F5496" w:themeColor="accent1" w:themeShade="BF"/>
                <w:lang w:val="en-CA"/>
              </w:rPr>
            </w:pPr>
            <w:r w:rsidRPr="00A817BE">
              <w:rPr>
                <w:rFonts w:cstheme="minorHAnsi"/>
                <w:color w:val="2F5496" w:themeColor="accent1" w:themeShade="BF"/>
                <w:lang w:val="en-CA"/>
              </w:rPr>
              <w:t xml:space="preserve">Neither the </w:t>
            </w:r>
            <w:r w:rsidR="0022617B" w:rsidRPr="00A817BE">
              <w:rPr>
                <w:rFonts w:cstheme="minorHAnsi"/>
                <w:color w:val="2F5496" w:themeColor="accent1" w:themeShade="BF"/>
                <w:lang w:val="en-CA"/>
              </w:rPr>
              <w:t>SIPA</w:t>
            </w:r>
            <w:r w:rsidRPr="00A817BE">
              <w:rPr>
                <w:rFonts w:cstheme="minorHAnsi"/>
                <w:color w:val="2F5496" w:themeColor="accent1" w:themeShade="BF"/>
                <w:lang w:val="en-CA"/>
              </w:rPr>
              <w:t xml:space="preserve"> nor its implementing regulations provide for punitive damages. In this regard, it should be specified that by "punitive damages" we </w:t>
            </w:r>
            <w:r w:rsidR="0022617B" w:rsidRPr="00A817BE">
              <w:rPr>
                <w:rFonts w:cstheme="minorHAnsi"/>
                <w:color w:val="2F5496" w:themeColor="accent1" w:themeShade="BF"/>
                <w:lang w:val="en-CA"/>
              </w:rPr>
              <w:t>understand</w:t>
            </w:r>
            <w:r w:rsidRPr="00A817BE">
              <w:rPr>
                <w:rFonts w:cstheme="minorHAnsi"/>
                <w:color w:val="2F5496" w:themeColor="accent1" w:themeShade="BF"/>
                <w:lang w:val="en-CA"/>
              </w:rPr>
              <w:t xml:space="preserve"> </w:t>
            </w:r>
            <w:r w:rsidR="0022617B" w:rsidRPr="00A817BE">
              <w:rPr>
                <w:rFonts w:cstheme="minorHAnsi"/>
                <w:color w:val="2F5496" w:themeColor="accent1" w:themeShade="BF"/>
                <w:lang w:val="en-CA"/>
              </w:rPr>
              <w:t xml:space="preserve">those </w:t>
            </w:r>
            <w:r w:rsidRPr="00A817BE">
              <w:rPr>
                <w:rFonts w:cstheme="minorHAnsi"/>
                <w:color w:val="2F5496" w:themeColor="accent1" w:themeShade="BF"/>
                <w:lang w:val="en-CA"/>
              </w:rPr>
              <w:t>damages that go beyond the actual harm suffered by the rightholder. In other words, punitive damages pursue the intention of acting as a deterrent for further wrongdoing and a punishment of the infringer in an exemplary manner.</w:t>
            </w:r>
          </w:p>
          <w:p w14:paraId="34787C35" w14:textId="2F087658" w:rsidR="00ED7698" w:rsidRPr="00A817BE" w:rsidRDefault="00ED7698" w:rsidP="00ED7698">
            <w:pPr>
              <w:rPr>
                <w:rFonts w:cstheme="minorHAnsi"/>
                <w:color w:val="2F5496" w:themeColor="accent1" w:themeShade="BF"/>
                <w:lang w:val="en-CA"/>
              </w:rPr>
            </w:pPr>
            <w:r w:rsidRPr="00A817BE">
              <w:rPr>
                <w:rFonts w:cstheme="minorHAnsi"/>
                <w:color w:val="2F5496" w:themeColor="accent1" w:themeShade="BF"/>
                <w:lang w:val="en-CA"/>
              </w:rPr>
              <w:t>In</w:t>
            </w:r>
            <w:r w:rsidR="0022617B" w:rsidRPr="00A817BE">
              <w:rPr>
                <w:rFonts w:cstheme="minorHAnsi"/>
                <w:color w:val="2F5496" w:themeColor="accent1" w:themeShade="BF"/>
                <w:lang w:val="en-CA"/>
              </w:rPr>
              <w:t xml:space="preserve"> general</w:t>
            </w:r>
            <w:r w:rsidRPr="00A817BE">
              <w:rPr>
                <w:rFonts w:cstheme="minorHAnsi"/>
                <w:color w:val="2F5496" w:themeColor="accent1" w:themeShade="BF"/>
                <w:lang w:val="en-CA"/>
              </w:rPr>
              <w:t xml:space="preserve"> terms</w:t>
            </w:r>
            <w:r w:rsidR="0022617B" w:rsidRPr="00A817BE">
              <w:rPr>
                <w:rFonts w:cstheme="minorHAnsi"/>
                <w:color w:val="2F5496" w:themeColor="accent1" w:themeShade="BF"/>
                <w:lang w:val="en-CA"/>
              </w:rPr>
              <w:t>, with regards to</w:t>
            </w:r>
            <w:r w:rsidRPr="00A817BE">
              <w:rPr>
                <w:rFonts w:cstheme="minorHAnsi"/>
                <w:color w:val="2F5496" w:themeColor="accent1" w:themeShade="BF"/>
                <w:lang w:val="en-CA"/>
              </w:rPr>
              <w:t xml:space="preserve"> damages, the </w:t>
            </w:r>
            <w:r w:rsidR="0022617B" w:rsidRPr="00A817BE">
              <w:rPr>
                <w:rFonts w:cstheme="minorHAnsi"/>
                <w:color w:val="2F5496" w:themeColor="accent1" w:themeShade="BF"/>
                <w:lang w:val="en-CA"/>
              </w:rPr>
              <w:t>SIPA</w:t>
            </w:r>
            <w:r w:rsidRPr="00A817BE">
              <w:rPr>
                <w:rFonts w:cstheme="minorHAnsi"/>
                <w:color w:val="2F5496" w:themeColor="accent1" w:themeShade="BF"/>
                <w:lang w:val="en-CA"/>
              </w:rPr>
              <w:t xml:space="preserve"> only provides for compensatory damages. Thus, </w:t>
            </w:r>
            <w:r w:rsidR="0022617B" w:rsidRPr="00A817BE">
              <w:rPr>
                <w:rFonts w:cstheme="minorHAnsi"/>
                <w:color w:val="2F5496" w:themeColor="accent1" w:themeShade="BF"/>
                <w:lang w:val="en-CA"/>
              </w:rPr>
              <w:t>art.</w:t>
            </w:r>
            <w:r w:rsidRPr="00A817BE">
              <w:rPr>
                <w:rFonts w:cstheme="minorHAnsi"/>
                <w:color w:val="2F5496" w:themeColor="accent1" w:themeShade="BF"/>
                <w:lang w:val="en-CA"/>
              </w:rPr>
              <w:t xml:space="preserve"> 138 </w:t>
            </w:r>
            <w:r w:rsidR="0022617B" w:rsidRPr="00A817BE">
              <w:rPr>
                <w:rFonts w:cstheme="minorHAnsi"/>
                <w:color w:val="2F5496" w:themeColor="accent1" w:themeShade="BF"/>
                <w:lang w:val="en-CA"/>
              </w:rPr>
              <w:t>SIPA</w:t>
            </w:r>
            <w:r w:rsidRPr="00A817BE">
              <w:rPr>
                <w:rFonts w:cstheme="minorHAnsi"/>
                <w:color w:val="2F5496" w:themeColor="accent1" w:themeShade="BF"/>
                <w:lang w:val="en-CA"/>
              </w:rPr>
              <w:t xml:space="preserve"> allows the holder of the allegedly infringed rights to seek compensation for material and moral damages incurred in accordance with </w:t>
            </w:r>
            <w:r w:rsidR="0022617B" w:rsidRPr="00A817BE">
              <w:rPr>
                <w:rFonts w:cstheme="minorHAnsi"/>
                <w:color w:val="2F5496" w:themeColor="accent1" w:themeShade="BF"/>
                <w:lang w:val="en-CA"/>
              </w:rPr>
              <w:t>art.</w:t>
            </w:r>
            <w:r w:rsidRPr="00A817BE">
              <w:rPr>
                <w:rFonts w:cstheme="minorHAnsi"/>
                <w:color w:val="2F5496" w:themeColor="accent1" w:themeShade="BF"/>
                <w:lang w:val="en-CA"/>
              </w:rPr>
              <w:t xml:space="preserve"> 140</w:t>
            </w:r>
            <w:r w:rsidR="0022617B" w:rsidRPr="00A817BE">
              <w:rPr>
                <w:rFonts w:cstheme="minorHAnsi"/>
                <w:color w:val="2F5496" w:themeColor="accent1" w:themeShade="BF"/>
                <w:lang w:val="en-CA"/>
              </w:rPr>
              <w:t xml:space="preserve"> SIPA</w:t>
            </w:r>
            <w:r w:rsidRPr="00A817BE">
              <w:rPr>
                <w:rFonts w:cstheme="minorHAnsi"/>
                <w:color w:val="2F5496" w:themeColor="accent1" w:themeShade="BF"/>
                <w:lang w:val="en-CA"/>
              </w:rPr>
              <w:t>.</w:t>
            </w:r>
            <w:r w:rsidRPr="00A817BE">
              <w:rPr>
                <w:rFonts w:cstheme="minorHAnsi"/>
                <w:color w:val="2F5496" w:themeColor="accent1" w:themeShade="BF"/>
                <w:lang w:val="en-CA"/>
              </w:rPr>
              <w:br/>
            </w:r>
            <w:r w:rsidRPr="00A817BE">
              <w:rPr>
                <w:rFonts w:cstheme="minorHAnsi"/>
                <w:color w:val="2F5496" w:themeColor="accent1" w:themeShade="BF"/>
                <w:lang w:val="en-CA"/>
              </w:rPr>
              <w:lastRenderedPageBreak/>
              <w:t xml:space="preserve">The compensation provided for under </w:t>
            </w:r>
            <w:r w:rsidR="0022617B" w:rsidRPr="00A817BE">
              <w:rPr>
                <w:rFonts w:cstheme="minorHAnsi"/>
                <w:color w:val="2F5496" w:themeColor="accent1" w:themeShade="BF"/>
                <w:lang w:val="en-CA"/>
              </w:rPr>
              <w:t>art.</w:t>
            </w:r>
            <w:r w:rsidRPr="00A817BE">
              <w:rPr>
                <w:rFonts w:cstheme="minorHAnsi"/>
                <w:color w:val="2F5496" w:themeColor="accent1" w:themeShade="BF"/>
                <w:lang w:val="en-CA"/>
              </w:rPr>
              <w:t xml:space="preserve"> 140 may include not only the value of the loss suffered by the rightholder, but also the value of the profit that he or she has failed to obtain because of the infringement of his or her right.</w:t>
            </w:r>
            <w:r w:rsidRPr="00A817BE">
              <w:rPr>
                <w:rFonts w:cstheme="minorHAnsi"/>
                <w:color w:val="2F5496" w:themeColor="accent1" w:themeShade="BF"/>
                <w:lang w:val="en-CA"/>
              </w:rPr>
              <w:br/>
              <w:t xml:space="preserve">Moreover, the awarded compensation may include, where appropriate, the investigation </w:t>
            </w:r>
            <w:r w:rsidR="009151F8">
              <w:rPr>
                <w:rFonts w:cstheme="minorHAnsi"/>
                <w:color w:val="2F5496" w:themeColor="accent1" w:themeShade="BF"/>
                <w:lang w:val="en-CA"/>
              </w:rPr>
              <w:t>expenses in</w:t>
            </w:r>
            <w:r w:rsidR="0040265A" w:rsidRPr="00A817BE">
              <w:rPr>
                <w:rFonts w:cstheme="minorHAnsi"/>
                <w:color w:val="2F5496" w:themeColor="accent1" w:themeShade="BF"/>
                <w:lang w:val="en-CA"/>
              </w:rPr>
              <w:t xml:space="preserve"> which</w:t>
            </w:r>
            <w:r w:rsidRPr="00A817BE">
              <w:rPr>
                <w:rFonts w:cstheme="minorHAnsi"/>
                <w:color w:val="2F5496" w:themeColor="accent1" w:themeShade="BF"/>
                <w:lang w:val="en-CA"/>
              </w:rPr>
              <w:t xml:space="preserve"> the rightholder has incurred in order to obtain reasonable evidence of the infringement subject of the ongoing legal proceedings.</w:t>
            </w:r>
          </w:p>
          <w:p w14:paraId="0D41CCE8" w14:textId="20F0AC4E" w:rsidR="00ED7698" w:rsidRPr="00A817BE" w:rsidRDefault="00ED7698" w:rsidP="00ED7698">
            <w:pPr>
              <w:rPr>
                <w:rFonts w:cstheme="minorHAnsi"/>
                <w:color w:val="2F5496" w:themeColor="accent1" w:themeShade="BF"/>
                <w:lang w:val="en-CA"/>
              </w:rPr>
            </w:pPr>
            <w:r w:rsidRPr="00A817BE">
              <w:rPr>
                <w:rFonts w:cstheme="minorHAnsi"/>
                <w:color w:val="2F5496" w:themeColor="accent1" w:themeShade="BF"/>
                <w:lang w:val="en-CA"/>
              </w:rPr>
              <w:t>Furthermore, compensation for damages shall be calculated on the basis of one of the following criteria, at the discretion of the aggrieved party:</w:t>
            </w:r>
            <w:r w:rsidRPr="00A817BE">
              <w:rPr>
                <w:rFonts w:cstheme="minorHAnsi"/>
                <w:color w:val="2F5496" w:themeColor="accent1" w:themeShade="BF"/>
                <w:lang w:val="en-CA"/>
              </w:rPr>
              <w:br/>
              <w:t>a) Negative economic consequences, including the loss of benefits suffered by the aggrieved party and the benefits that the infringer has derived from the illegal use.</w:t>
            </w:r>
            <w:r w:rsidRPr="00A817BE">
              <w:rPr>
                <w:rFonts w:cstheme="minorHAnsi"/>
                <w:color w:val="2F5496" w:themeColor="accent1" w:themeShade="BF"/>
                <w:lang w:val="en-CA"/>
              </w:rPr>
              <w:br/>
              <w:t xml:space="preserve">b) The amount </w:t>
            </w:r>
            <w:r w:rsidR="0040265A">
              <w:rPr>
                <w:rFonts w:cstheme="minorHAnsi"/>
                <w:color w:val="2F5496" w:themeColor="accent1" w:themeShade="BF"/>
                <w:lang w:val="en-CA"/>
              </w:rPr>
              <w:t>that</w:t>
            </w:r>
            <w:r w:rsidRPr="00A817BE">
              <w:rPr>
                <w:rFonts w:cstheme="minorHAnsi"/>
                <w:color w:val="2F5496" w:themeColor="accent1" w:themeShade="BF"/>
                <w:lang w:val="en-CA"/>
              </w:rPr>
              <w:t xml:space="preserve"> the aggrieved party would have received as remuneration, if the infringer had requested authorization to use the relevant </w:t>
            </w:r>
            <w:r w:rsidR="0022617B" w:rsidRPr="00A817BE">
              <w:rPr>
                <w:rFonts w:cstheme="minorHAnsi"/>
                <w:color w:val="2F5496" w:themeColor="accent1" w:themeShade="BF"/>
                <w:lang w:val="en-CA"/>
              </w:rPr>
              <w:t>intellectual property</w:t>
            </w:r>
            <w:r w:rsidRPr="00A817BE">
              <w:rPr>
                <w:rFonts w:cstheme="minorHAnsi"/>
                <w:color w:val="2F5496" w:themeColor="accent1" w:themeShade="BF"/>
                <w:lang w:val="en-CA"/>
              </w:rPr>
              <w:t xml:space="preserve"> right.</w:t>
            </w:r>
            <w:r w:rsidRPr="00A817BE">
              <w:rPr>
                <w:rFonts w:cstheme="minorHAnsi"/>
                <w:color w:val="2F5496" w:themeColor="accent1" w:themeShade="BF"/>
                <w:lang w:val="en-CA"/>
              </w:rPr>
              <w:br/>
              <w:t>Regardless of the choice for the assessment of damages, the aggrieved party may also request compensation for moral damage</w:t>
            </w:r>
            <w:r w:rsidR="0022617B" w:rsidRPr="00A817BE">
              <w:rPr>
                <w:rFonts w:cstheme="minorHAnsi"/>
                <w:color w:val="2F5496" w:themeColor="accent1" w:themeShade="BF"/>
                <w:lang w:val="en-CA"/>
              </w:rPr>
              <w:t>s</w:t>
            </w:r>
            <w:r w:rsidRPr="00A817BE">
              <w:rPr>
                <w:rFonts w:cstheme="minorHAnsi"/>
                <w:color w:val="2F5496" w:themeColor="accent1" w:themeShade="BF"/>
                <w:lang w:val="en-CA"/>
              </w:rPr>
              <w:t xml:space="preserve">, even if the existence of economic damage has not been proven. For its </w:t>
            </w:r>
            <w:r w:rsidR="0022617B" w:rsidRPr="00A817BE">
              <w:rPr>
                <w:rFonts w:cstheme="minorHAnsi"/>
                <w:color w:val="2F5496" w:themeColor="accent1" w:themeShade="BF"/>
                <w:lang w:val="en-CA"/>
              </w:rPr>
              <w:t>assessment</w:t>
            </w:r>
            <w:r w:rsidRPr="00A817BE">
              <w:rPr>
                <w:rFonts w:cstheme="minorHAnsi"/>
                <w:color w:val="2F5496" w:themeColor="accent1" w:themeShade="BF"/>
                <w:lang w:val="en-CA"/>
              </w:rPr>
              <w:t>, the circumstances and the severity of the infringement as well as the degree of illicit dissemination of the work will be considered.</w:t>
            </w:r>
            <w:r w:rsidRPr="00A817BE">
              <w:rPr>
                <w:rFonts w:cstheme="minorHAnsi"/>
                <w:color w:val="2F5496" w:themeColor="accent1" w:themeShade="BF"/>
                <w:lang w:val="en-CA"/>
              </w:rPr>
              <w:br/>
              <w:t>The right to claim damages lapses after five years from the time at which the aggrieved party could first bring an action, or from first knowledge of the infringement.</w:t>
            </w:r>
          </w:p>
          <w:p w14:paraId="2FAE0803" w14:textId="0D23FAF4" w:rsidR="00ED7698" w:rsidRPr="00A817BE" w:rsidRDefault="00ED7698" w:rsidP="00ED7698">
            <w:pPr>
              <w:rPr>
                <w:rFonts w:cstheme="minorHAnsi"/>
                <w:lang w:val="en-CA"/>
              </w:rPr>
            </w:pPr>
          </w:p>
        </w:tc>
        <w:tc>
          <w:tcPr>
            <w:tcW w:w="1906" w:type="dxa"/>
            <w:tcBorders>
              <w:top w:val="double" w:sz="4" w:space="0" w:color="auto"/>
            </w:tcBorders>
          </w:tcPr>
          <w:p w14:paraId="37D2E597" w14:textId="0EB90564" w:rsidR="00ED7698" w:rsidRPr="00A817BE" w:rsidRDefault="00ED7698" w:rsidP="00ED7698">
            <w:pPr>
              <w:snapToGrid w:val="0"/>
              <w:rPr>
                <w:rFonts w:cstheme="minorHAnsi"/>
                <w:color w:val="2F5496" w:themeColor="accent1" w:themeShade="BF"/>
                <w:lang w:val="en-CA"/>
              </w:rPr>
            </w:pPr>
            <w:r w:rsidRPr="00A817BE">
              <w:rPr>
                <w:rFonts w:cstheme="minorHAnsi"/>
                <w:color w:val="2F5496" w:themeColor="accent1" w:themeShade="BF"/>
                <w:lang w:val="en-CA"/>
              </w:rPr>
              <w:lastRenderedPageBreak/>
              <w:t>Collective management organisations (</w:t>
            </w:r>
            <w:r w:rsidR="0074589E">
              <w:rPr>
                <w:rFonts w:cstheme="minorHAnsi"/>
                <w:color w:val="2F5496" w:themeColor="accent1" w:themeShade="BF"/>
                <w:lang w:val="en-CA"/>
              </w:rPr>
              <w:t>“</w:t>
            </w:r>
            <w:r w:rsidRPr="00A817BE">
              <w:rPr>
                <w:rFonts w:cstheme="minorHAnsi"/>
                <w:color w:val="2F5496" w:themeColor="accent1" w:themeShade="BF"/>
                <w:lang w:val="en-CA"/>
              </w:rPr>
              <w:t>CMOs</w:t>
            </w:r>
            <w:r w:rsidR="0074589E">
              <w:rPr>
                <w:rFonts w:cstheme="minorHAnsi"/>
                <w:color w:val="2F5496" w:themeColor="accent1" w:themeShade="BF"/>
                <w:lang w:val="en-CA"/>
              </w:rPr>
              <w:t>”</w:t>
            </w:r>
            <w:r w:rsidRPr="00A817BE">
              <w:rPr>
                <w:rFonts w:cstheme="minorHAnsi"/>
                <w:color w:val="2F5496" w:themeColor="accent1" w:themeShade="BF"/>
                <w:lang w:val="en-CA"/>
              </w:rPr>
              <w:t>) are entitled, under the terms of t</w:t>
            </w:r>
            <w:r w:rsidR="00FB2641" w:rsidRPr="00A817BE">
              <w:rPr>
                <w:rFonts w:cstheme="minorHAnsi"/>
                <w:color w:val="2F5496" w:themeColor="accent1" w:themeShade="BF"/>
                <w:lang w:val="en-CA"/>
              </w:rPr>
              <w:t>heir own statutes, to exercise intellectual</w:t>
            </w:r>
            <w:r w:rsidRPr="00A817BE">
              <w:rPr>
                <w:rFonts w:cstheme="minorHAnsi"/>
                <w:color w:val="2F5496" w:themeColor="accent1" w:themeShade="BF"/>
                <w:lang w:val="en-CA"/>
              </w:rPr>
              <w:t xml:space="preserve"> rights entrusted to them by rightholders in all types of administrative and judicial proceedings (</w:t>
            </w:r>
            <w:r w:rsidR="00FB2641" w:rsidRPr="00A817BE">
              <w:rPr>
                <w:rFonts w:cstheme="minorHAnsi"/>
                <w:color w:val="2F5496" w:themeColor="accent1" w:themeShade="BF"/>
                <w:lang w:val="en-CA"/>
              </w:rPr>
              <w:t>art.</w:t>
            </w:r>
            <w:r w:rsidRPr="00A817BE">
              <w:rPr>
                <w:rFonts w:cstheme="minorHAnsi"/>
                <w:color w:val="2F5496" w:themeColor="accent1" w:themeShade="BF"/>
                <w:lang w:val="en-CA"/>
              </w:rPr>
              <w:t xml:space="preserve"> 150, </w:t>
            </w:r>
            <w:r w:rsidR="00FB2641" w:rsidRPr="00A817BE">
              <w:rPr>
                <w:rFonts w:cstheme="minorHAnsi"/>
                <w:color w:val="2F5496" w:themeColor="accent1" w:themeShade="BF"/>
                <w:lang w:val="en-CA"/>
              </w:rPr>
              <w:t>fir</w:t>
            </w:r>
            <w:r w:rsidRPr="00A817BE">
              <w:rPr>
                <w:rFonts w:cstheme="minorHAnsi"/>
                <w:color w:val="2F5496" w:themeColor="accent1" w:themeShade="BF"/>
                <w:lang w:val="en-CA"/>
              </w:rPr>
              <w:t xml:space="preserve">st paragraph, </w:t>
            </w:r>
            <w:r w:rsidR="00FB2641" w:rsidRPr="00A817BE">
              <w:rPr>
                <w:rFonts w:cstheme="minorHAnsi"/>
                <w:color w:val="2F5496" w:themeColor="accent1" w:themeShade="BF"/>
                <w:lang w:val="en-CA"/>
              </w:rPr>
              <w:t xml:space="preserve">SIPA). This </w:t>
            </w:r>
            <w:r w:rsidR="00FB2641" w:rsidRPr="00A817BE">
              <w:rPr>
                <w:rFonts w:cstheme="minorHAnsi"/>
                <w:i/>
                <w:color w:val="2F5496" w:themeColor="accent1" w:themeShade="BF"/>
                <w:lang w:val="en-CA"/>
              </w:rPr>
              <w:t>locus standi</w:t>
            </w:r>
            <w:r w:rsidRPr="00A817BE">
              <w:rPr>
                <w:rFonts w:cstheme="minorHAnsi"/>
                <w:color w:val="2F5496" w:themeColor="accent1" w:themeShade="BF"/>
                <w:lang w:val="en-CA"/>
              </w:rPr>
              <w:t xml:space="preserve"> is established by the </w:t>
            </w:r>
            <w:r w:rsidR="00FB2641" w:rsidRPr="00A817BE">
              <w:rPr>
                <w:rFonts w:cstheme="minorHAnsi"/>
                <w:color w:val="2F5496" w:themeColor="accent1" w:themeShade="BF"/>
                <w:lang w:val="en-CA"/>
              </w:rPr>
              <w:t>SIPA</w:t>
            </w:r>
            <w:r w:rsidRPr="00A817BE">
              <w:rPr>
                <w:rFonts w:cstheme="minorHAnsi"/>
                <w:color w:val="2F5496" w:themeColor="accent1" w:themeShade="BF"/>
                <w:lang w:val="en-CA"/>
              </w:rPr>
              <w:t xml:space="preserve"> since </w:t>
            </w:r>
            <w:r w:rsidR="009151F8">
              <w:rPr>
                <w:rFonts w:cstheme="minorHAnsi"/>
                <w:color w:val="2F5496" w:themeColor="accent1" w:themeShade="BF"/>
                <w:lang w:val="en-CA"/>
              </w:rPr>
              <w:t xml:space="preserve">1987 (under </w:t>
            </w:r>
            <w:r w:rsidR="00FB2641" w:rsidRPr="00A817BE">
              <w:rPr>
                <w:rFonts w:cstheme="minorHAnsi"/>
                <w:color w:val="2F5496" w:themeColor="accent1" w:themeShade="BF"/>
                <w:lang w:val="en-CA"/>
              </w:rPr>
              <w:t>Act</w:t>
            </w:r>
            <w:r w:rsidRPr="00A817BE">
              <w:rPr>
                <w:rFonts w:cstheme="minorHAnsi"/>
                <w:color w:val="2F5496" w:themeColor="accent1" w:themeShade="BF"/>
                <w:lang w:val="en-CA"/>
              </w:rPr>
              <w:t xml:space="preserve"> 22/1987 of November 11th on Intellectual Property</w:t>
            </w:r>
            <w:r w:rsidR="009151F8">
              <w:rPr>
                <w:rFonts w:cstheme="minorHAnsi"/>
                <w:color w:val="2F5496" w:themeColor="accent1" w:themeShade="BF"/>
                <w:lang w:val="en-CA"/>
              </w:rPr>
              <w:t>)</w:t>
            </w:r>
            <w:r w:rsidRPr="00A817BE">
              <w:rPr>
                <w:rFonts w:cstheme="minorHAnsi"/>
                <w:color w:val="2F5496" w:themeColor="accent1" w:themeShade="BF"/>
                <w:lang w:val="en-CA"/>
              </w:rPr>
              <w:t>.</w:t>
            </w:r>
          </w:p>
          <w:p w14:paraId="30BE937E" w14:textId="78C21CA6" w:rsidR="00ED7698" w:rsidRPr="00A817BE" w:rsidRDefault="00ED7698" w:rsidP="00ED7698">
            <w:pPr>
              <w:snapToGrid w:val="0"/>
              <w:rPr>
                <w:rFonts w:cstheme="minorHAnsi"/>
                <w:color w:val="2F5496" w:themeColor="accent1" w:themeShade="BF"/>
                <w:lang w:val="en-CA"/>
              </w:rPr>
            </w:pPr>
            <w:r w:rsidRPr="00A817BE">
              <w:rPr>
                <w:rFonts w:cstheme="minorHAnsi"/>
                <w:color w:val="2F5496" w:themeColor="accent1" w:themeShade="BF"/>
                <w:lang w:val="en-CA"/>
              </w:rPr>
              <w:t xml:space="preserve">In order to prove this </w:t>
            </w:r>
            <w:r w:rsidRPr="00A817BE">
              <w:rPr>
                <w:rFonts w:cstheme="minorHAnsi"/>
                <w:i/>
                <w:color w:val="2F5496" w:themeColor="accent1" w:themeShade="BF"/>
                <w:lang w:val="en-CA"/>
              </w:rPr>
              <w:t>locus standi</w:t>
            </w:r>
            <w:r w:rsidRPr="00A817BE">
              <w:rPr>
                <w:rFonts w:cstheme="minorHAnsi"/>
                <w:color w:val="2F5496" w:themeColor="accent1" w:themeShade="BF"/>
                <w:lang w:val="en-CA"/>
              </w:rPr>
              <w:t>, the CMO shall provide a copy of its statutes and the certification of its administrative authorization at the beginning of the legal proceedings (</w:t>
            </w:r>
            <w:r w:rsidR="00FB2641" w:rsidRPr="00A817BE">
              <w:rPr>
                <w:rFonts w:cstheme="minorHAnsi"/>
                <w:color w:val="2F5496" w:themeColor="accent1" w:themeShade="BF"/>
                <w:lang w:val="en-CA"/>
              </w:rPr>
              <w:t>art. 150, second paragraph, SIPA</w:t>
            </w:r>
            <w:r w:rsidRPr="00A817BE">
              <w:rPr>
                <w:rFonts w:cstheme="minorHAnsi"/>
                <w:color w:val="2F5496" w:themeColor="accent1" w:themeShade="BF"/>
                <w:lang w:val="en-CA"/>
              </w:rPr>
              <w:t xml:space="preserve">). The defendant may </w:t>
            </w:r>
            <w:r w:rsidR="00FB2641" w:rsidRPr="00A817BE">
              <w:rPr>
                <w:rFonts w:cstheme="minorHAnsi"/>
                <w:color w:val="2F5496" w:themeColor="accent1" w:themeShade="BF"/>
                <w:lang w:val="en-CA"/>
              </w:rPr>
              <w:t xml:space="preserve">only </w:t>
            </w:r>
            <w:r w:rsidRPr="00A817BE">
              <w:rPr>
                <w:rFonts w:cstheme="minorHAnsi"/>
                <w:color w:val="2F5496" w:themeColor="accent1" w:themeShade="BF"/>
                <w:lang w:val="en-CA"/>
              </w:rPr>
              <w:t>base his</w:t>
            </w:r>
            <w:r w:rsidR="00FB2641" w:rsidRPr="00A817BE">
              <w:rPr>
                <w:rFonts w:cstheme="minorHAnsi"/>
                <w:color w:val="2F5496" w:themeColor="accent1" w:themeShade="BF"/>
                <w:lang w:val="en-CA"/>
              </w:rPr>
              <w:t>/her</w:t>
            </w:r>
            <w:r w:rsidRPr="00A817BE">
              <w:rPr>
                <w:rFonts w:cstheme="minorHAnsi"/>
                <w:color w:val="2F5496" w:themeColor="accent1" w:themeShade="BF"/>
                <w:lang w:val="en-CA"/>
              </w:rPr>
              <w:t xml:space="preserve"> opposition to the CMO’s </w:t>
            </w:r>
            <w:r w:rsidRPr="00A817BE">
              <w:rPr>
                <w:rFonts w:cstheme="minorHAnsi"/>
                <w:i/>
                <w:color w:val="2F5496" w:themeColor="accent1" w:themeShade="BF"/>
                <w:lang w:val="en-CA"/>
              </w:rPr>
              <w:t>locus standi</w:t>
            </w:r>
            <w:r w:rsidRPr="00A817BE">
              <w:rPr>
                <w:rFonts w:cstheme="minorHAnsi"/>
                <w:color w:val="2F5496" w:themeColor="accent1" w:themeShade="BF"/>
                <w:lang w:val="en-CA"/>
              </w:rPr>
              <w:t xml:space="preserve"> in the lack of general power </w:t>
            </w:r>
            <w:r w:rsidRPr="00A817BE">
              <w:rPr>
                <w:rFonts w:cstheme="minorHAnsi"/>
                <w:color w:val="2F5496" w:themeColor="accent1" w:themeShade="BF"/>
                <w:lang w:val="en-CA"/>
              </w:rPr>
              <w:lastRenderedPageBreak/>
              <w:t>of representation of the CMO in the authorization by the holder of an exclusive right or in the payment of the corresponding remuneration</w:t>
            </w:r>
            <w:r w:rsidR="00FB2641" w:rsidRPr="00A817BE">
              <w:rPr>
                <w:rFonts w:cstheme="minorHAnsi"/>
                <w:color w:val="2F5496" w:themeColor="accent1" w:themeShade="BF"/>
                <w:lang w:val="en-CA"/>
              </w:rPr>
              <w:t xml:space="preserve"> (art.</w:t>
            </w:r>
            <w:r w:rsidRPr="00A817BE">
              <w:rPr>
                <w:rFonts w:cstheme="minorHAnsi"/>
                <w:color w:val="2F5496" w:themeColor="accent1" w:themeShade="BF"/>
                <w:lang w:val="en-CA"/>
              </w:rPr>
              <w:t xml:space="preserve"> 150 </w:t>
            </w:r>
            <w:r w:rsidR="00FB2641" w:rsidRPr="00A817BE">
              <w:rPr>
                <w:rFonts w:cstheme="minorHAnsi"/>
                <w:color w:val="2F5496" w:themeColor="accent1" w:themeShade="BF"/>
                <w:lang w:val="en-CA"/>
              </w:rPr>
              <w:t>SIPA</w:t>
            </w:r>
            <w:r w:rsidRPr="00A817BE">
              <w:rPr>
                <w:rFonts w:cstheme="minorHAnsi"/>
                <w:color w:val="2F5496" w:themeColor="accent1" w:themeShade="BF"/>
                <w:lang w:val="en-CA"/>
              </w:rPr>
              <w:t xml:space="preserve">). Thus, the </w:t>
            </w:r>
            <w:r w:rsidR="00FB2641" w:rsidRPr="00A817BE">
              <w:rPr>
                <w:rFonts w:cstheme="minorHAnsi"/>
                <w:color w:val="2F5496" w:themeColor="accent1" w:themeShade="BF"/>
                <w:lang w:val="en-CA"/>
              </w:rPr>
              <w:t>SIPA</w:t>
            </w:r>
            <w:r w:rsidRPr="00A817BE">
              <w:rPr>
                <w:rFonts w:cstheme="minorHAnsi"/>
                <w:color w:val="2F5496" w:themeColor="accent1" w:themeShade="BF"/>
                <w:lang w:val="en-CA"/>
              </w:rPr>
              <w:t xml:space="preserve"> establishes limited causes of opposition to the CMO</w:t>
            </w:r>
            <w:r w:rsidR="00FB2641" w:rsidRPr="00A817BE">
              <w:rPr>
                <w:rFonts w:cstheme="minorHAnsi"/>
                <w:color w:val="2F5496" w:themeColor="accent1" w:themeShade="BF"/>
                <w:lang w:val="en-CA"/>
              </w:rPr>
              <w:t>’s</w:t>
            </w:r>
            <w:r w:rsidRPr="00A817BE">
              <w:rPr>
                <w:rFonts w:cstheme="minorHAnsi"/>
                <w:color w:val="2F5496" w:themeColor="accent1" w:themeShade="BF"/>
                <w:lang w:val="en-CA"/>
              </w:rPr>
              <w:t xml:space="preserve"> </w:t>
            </w:r>
            <w:r w:rsidRPr="00A817BE">
              <w:rPr>
                <w:rFonts w:cstheme="minorHAnsi"/>
                <w:i/>
                <w:color w:val="2F5496" w:themeColor="accent1" w:themeShade="BF"/>
                <w:lang w:val="en-CA"/>
              </w:rPr>
              <w:t>locus standi</w:t>
            </w:r>
            <w:r w:rsidRPr="00A817BE">
              <w:rPr>
                <w:rFonts w:cstheme="minorHAnsi"/>
                <w:color w:val="2F5496" w:themeColor="accent1" w:themeShade="BF"/>
                <w:lang w:val="en-CA"/>
              </w:rPr>
              <w:t>. Art</w:t>
            </w:r>
            <w:r w:rsidR="00FB2641" w:rsidRPr="00A817BE">
              <w:rPr>
                <w:rFonts w:cstheme="minorHAnsi"/>
                <w:color w:val="2F5496" w:themeColor="accent1" w:themeShade="BF"/>
                <w:lang w:val="en-CA"/>
              </w:rPr>
              <w:t>.</w:t>
            </w:r>
            <w:r w:rsidRPr="00A817BE">
              <w:rPr>
                <w:rFonts w:cstheme="minorHAnsi"/>
                <w:color w:val="2F5496" w:themeColor="accent1" w:themeShade="BF"/>
                <w:lang w:val="en-CA"/>
              </w:rPr>
              <w:t xml:space="preserve"> 150 is consistent with the obligation to recognize CMO</w:t>
            </w:r>
            <w:r w:rsidR="00FB2641" w:rsidRPr="00A817BE">
              <w:rPr>
                <w:rFonts w:cstheme="minorHAnsi"/>
                <w:color w:val="2F5496" w:themeColor="accent1" w:themeShade="BF"/>
                <w:lang w:val="en-CA"/>
              </w:rPr>
              <w:t>’s</w:t>
            </w:r>
            <w:r w:rsidRPr="00A817BE">
              <w:rPr>
                <w:rFonts w:cstheme="minorHAnsi"/>
                <w:color w:val="2F5496" w:themeColor="accent1" w:themeShade="BF"/>
                <w:lang w:val="en-CA"/>
              </w:rPr>
              <w:t xml:space="preserve"> </w:t>
            </w:r>
            <w:r w:rsidRPr="00A817BE">
              <w:rPr>
                <w:rFonts w:cstheme="minorHAnsi"/>
                <w:i/>
                <w:color w:val="2F5496" w:themeColor="accent1" w:themeShade="BF"/>
                <w:lang w:val="en-CA"/>
              </w:rPr>
              <w:t>locus standi</w:t>
            </w:r>
            <w:r w:rsidRPr="00A817BE">
              <w:rPr>
                <w:rFonts w:cstheme="minorHAnsi"/>
                <w:color w:val="2F5496" w:themeColor="accent1" w:themeShade="BF"/>
                <w:lang w:val="en-CA"/>
              </w:rPr>
              <w:t xml:space="preserve"> imposed by </w:t>
            </w:r>
            <w:r w:rsidR="00FB2641" w:rsidRPr="00A817BE">
              <w:rPr>
                <w:rFonts w:cstheme="minorHAnsi"/>
                <w:color w:val="2F5496" w:themeColor="accent1" w:themeShade="BF"/>
                <w:lang w:val="en-CA"/>
              </w:rPr>
              <w:t>art. 4(c) of Directive 2004/48</w:t>
            </w:r>
            <w:r w:rsidRPr="00A817BE">
              <w:rPr>
                <w:rFonts w:cstheme="minorHAnsi"/>
                <w:color w:val="2F5496" w:themeColor="accent1" w:themeShade="BF"/>
                <w:lang w:val="en-CA"/>
              </w:rPr>
              <w:t>/EC of the European Parliament and of the Council of 29 April on the enforcement of intellectual property rights (</w:t>
            </w:r>
            <w:r w:rsidR="00FB2641" w:rsidRPr="00A817BE">
              <w:rPr>
                <w:rFonts w:cstheme="minorHAnsi"/>
                <w:color w:val="2F5496" w:themeColor="accent1" w:themeShade="BF"/>
                <w:lang w:val="en-CA"/>
              </w:rPr>
              <w:t>“</w:t>
            </w:r>
            <w:r w:rsidR="0061171E">
              <w:rPr>
                <w:rFonts w:cstheme="minorHAnsi"/>
                <w:color w:val="2F5496" w:themeColor="accent1" w:themeShade="BF"/>
                <w:lang w:val="en-CA"/>
              </w:rPr>
              <w:t>Directive 2004/48/EC”)</w:t>
            </w:r>
            <w:r w:rsidRPr="00A817BE">
              <w:rPr>
                <w:rFonts w:cstheme="minorHAnsi"/>
                <w:color w:val="2F5496" w:themeColor="accent1" w:themeShade="BF"/>
                <w:lang w:val="en-CA"/>
              </w:rPr>
              <w:t xml:space="preserve">. </w:t>
            </w:r>
          </w:p>
          <w:p w14:paraId="1A2D271C" w14:textId="115EAAF1" w:rsidR="00ED7698" w:rsidRPr="00A817BE" w:rsidRDefault="00ED7698" w:rsidP="00ED7698">
            <w:pPr>
              <w:snapToGrid w:val="0"/>
              <w:rPr>
                <w:rFonts w:cstheme="minorHAnsi"/>
                <w:color w:val="2F5496" w:themeColor="accent1" w:themeShade="BF"/>
                <w:lang w:val="en-CA"/>
              </w:rPr>
            </w:pPr>
            <w:r w:rsidRPr="00A817BE">
              <w:rPr>
                <w:rFonts w:cstheme="minorHAnsi"/>
                <w:color w:val="2F5496" w:themeColor="accent1" w:themeShade="BF"/>
                <w:lang w:val="en-CA"/>
              </w:rPr>
              <w:t xml:space="preserve">The Spanish Supreme Court </w:t>
            </w:r>
            <w:r w:rsidR="00FB2641" w:rsidRPr="00A817BE">
              <w:rPr>
                <w:rFonts w:cstheme="minorHAnsi"/>
                <w:color w:val="2F5496" w:themeColor="accent1" w:themeShade="BF"/>
                <w:lang w:val="en-CA"/>
              </w:rPr>
              <w:t>subscribes</w:t>
            </w:r>
            <w:r w:rsidRPr="00A817BE">
              <w:rPr>
                <w:rFonts w:cstheme="minorHAnsi"/>
                <w:color w:val="2F5496" w:themeColor="accent1" w:themeShade="BF"/>
                <w:lang w:val="en-CA"/>
              </w:rPr>
              <w:t xml:space="preserve"> to a broad interpretation of </w:t>
            </w:r>
            <w:r w:rsidR="00FB2641" w:rsidRPr="00A817BE">
              <w:rPr>
                <w:rFonts w:cstheme="minorHAnsi"/>
                <w:color w:val="2F5496" w:themeColor="accent1" w:themeShade="BF"/>
                <w:lang w:val="en-CA"/>
              </w:rPr>
              <w:t>art.</w:t>
            </w:r>
            <w:r w:rsidRPr="00A817BE">
              <w:rPr>
                <w:rFonts w:cstheme="minorHAnsi"/>
                <w:color w:val="2F5496" w:themeColor="accent1" w:themeShade="BF"/>
                <w:lang w:val="en-CA"/>
              </w:rPr>
              <w:t xml:space="preserve"> 150</w:t>
            </w:r>
            <w:r w:rsidR="009151F8">
              <w:rPr>
                <w:rFonts w:cstheme="minorHAnsi"/>
                <w:color w:val="2F5496" w:themeColor="accent1" w:themeShade="BF"/>
                <w:lang w:val="en-CA"/>
              </w:rPr>
              <w:t xml:space="preserve"> SIPA</w:t>
            </w:r>
            <w:r w:rsidRPr="00A817BE">
              <w:rPr>
                <w:rFonts w:cstheme="minorHAnsi"/>
                <w:color w:val="2F5496" w:themeColor="accent1" w:themeShade="BF"/>
                <w:lang w:val="en-CA"/>
              </w:rPr>
              <w:t>. Thus, CMO</w:t>
            </w:r>
            <w:r w:rsidR="00FB2641" w:rsidRPr="00A817BE">
              <w:rPr>
                <w:rFonts w:cstheme="minorHAnsi"/>
                <w:color w:val="2F5496" w:themeColor="accent1" w:themeShade="BF"/>
                <w:lang w:val="en-CA"/>
              </w:rPr>
              <w:t>’s</w:t>
            </w:r>
            <w:r w:rsidRPr="00A817BE">
              <w:rPr>
                <w:rFonts w:cstheme="minorHAnsi"/>
                <w:color w:val="2F5496" w:themeColor="accent1" w:themeShade="BF"/>
                <w:lang w:val="en-CA"/>
              </w:rPr>
              <w:t xml:space="preserve"> </w:t>
            </w:r>
            <w:r w:rsidRPr="00A817BE">
              <w:rPr>
                <w:rFonts w:cstheme="minorHAnsi"/>
                <w:i/>
                <w:color w:val="2F5496" w:themeColor="accent1" w:themeShade="BF"/>
                <w:lang w:val="en-CA"/>
              </w:rPr>
              <w:t>locus standi</w:t>
            </w:r>
            <w:r w:rsidRPr="00A817BE">
              <w:rPr>
                <w:rFonts w:cstheme="minorHAnsi"/>
                <w:color w:val="2F5496" w:themeColor="accent1" w:themeShade="BF"/>
                <w:lang w:val="en-CA"/>
              </w:rPr>
              <w:t xml:space="preserve"> recognized by that provision is applied in proceedings regarding both exclusive rights and remuneration rights, regardless of whether the rights are under voluntary collective management or under compulsory collective management. Furthermore, CMO</w:t>
            </w:r>
            <w:r w:rsidR="00FB2641" w:rsidRPr="00A817BE">
              <w:rPr>
                <w:rFonts w:cstheme="minorHAnsi"/>
                <w:color w:val="2F5496" w:themeColor="accent1" w:themeShade="BF"/>
                <w:lang w:val="en-CA"/>
              </w:rPr>
              <w:t>’s</w:t>
            </w:r>
            <w:r w:rsidRPr="00A817BE">
              <w:rPr>
                <w:rFonts w:cstheme="minorHAnsi"/>
                <w:color w:val="2F5496" w:themeColor="accent1" w:themeShade="BF"/>
                <w:lang w:val="en-CA"/>
              </w:rPr>
              <w:t xml:space="preserve"> </w:t>
            </w:r>
            <w:r w:rsidRPr="00A817BE">
              <w:rPr>
                <w:rFonts w:cstheme="minorHAnsi"/>
                <w:i/>
                <w:color w:val="2F5496" w:themeColor="accent1" w:themeShade="BF"/>
                <w:lang w:val="en-CA"/>
              </w:rPr>
              <w:t>locus standi</w:t>
            </w:r>
            <w:r w:rsidRPr="00A817BE">
              <w:rPr>
                <w:rFonts w:cstheme="minorHAnsi"/>
                <w:color w:val="2F5496" w:themeColor="accent1" w:themeShade="BF"/>
                <w:lang w:val="en-CA"/>
              </w:rPr>
              <w:t xml:space="preserve"> covers all types of claims made on behalf of the rightholder (cessation of illegal activity, compensation, etc.).</w:t>
            </w:r>
          </w:p>
          <w:p w14:paraId="7A979D8E" w14:textId="43F9E254" w:rsidR="00ED7698" w:rsidRPr="00A817BE" w:rsidRDefault="00ED7698" w:rsidP="00ED7698">
            <w:pPr>
              <w:rPr>
                <w:rFonts w:cstheme="minorHAnsi"/>
                <w:lang w:val="en-CA"/>
              </w:rPr>
            </w:pPr>
          </w:p>
        </w:tc>
        <w:tc>
          <w:tcPr>
            <w:tcW w:w="1909" w:type="dxa"/>
            <w:tcBorders>
              <w:top w:val="double" w:sz="4" w:space="0" w:color="auto"/>
            </w:tcBorders>
          </w:tcPr>
          <w:p w14:paraId="3FCD3DC0" w14:textId="1C3B24BB" w:rsidR="00ED7698" w:rsidRPr="009458BD" w:rsidRDefault="00ED7698" w:rsidP="00ED7698">
            <w:pPr>
              <w:rPr>
                <w:color w:val="2F5496" w:themeColor="accent1" w:themeShade="BF"/>
                <w:lang w:val="en-CA"/>
              </w:rPr>
            </w:pPr>
            <w:r w:rsidRPr="009458BD">
              <w:rPr>
                <w:b/>
                <w:color w:val="2F5496" w:themeColor="accent1" w:themeShade="BF"/>
                <w:lang w:val="en-CA"/>
              </w:rPr>
              <w:lastRenderedPageBreak/>
              <w:t>4.1.</w:t>
            </w:r>
            <w:r w:rsidRPr="009458BD">
              <w:rPr>
                <w:color w:val="2F5496" w:themeColor="accent1" w:themeShade="BF"/>
                <w:lang w:val="en-CA"/>
              </w:rPr>
              <w:t xml:space="preserve"> In general, </w:t>
            </w:r>
            <w:r w:rsidR="0061171E">
              <w:rPr>
                <w:color w:val="2F5496" w:themeColor="accent1" w:themeShade="BF"/>
                <w:lang w:val="en-CA"/>
              </w:rPr>
              <w:t xml:space="preserve">judicial remedies and sanctions in the field of </w:t>
            </w:r>
            <w:r w:rsidR="0061171E" w:rsidRPr="009458BD">
              <w:rPr>
                <w:color w:val="2F5496" w:themeColor="accent1" w:themeShade="BF"/>
                <w:lang w:val="en-CA"/>
              </w:rPr>
              <w:t xml:space="preserve">intellectual property </w:t>
            </w:r>
            <w:r w:rsidRPr="009458BD">
              <w:rPr>
                <w:color w:val="2F5496" w:themeColor="accent1" w:themeShade="BF"/>
                <w:lang w:val="en-CA"/>
              </w:rPr>
              <w:t xml:space="preserve">follow in Spain </w:t>
            </w:r>
            <w:r w:rsidR="0061171E">
              <w:rPr>
                <w:color w:val="2F5496" w:themeColor="accent1" w:themeShade="BF"/>
                <w:lang w:val="en-CA"/>
              </w:rPr>
              <w:t>the</w:t>
            </w:r>
            <w:r w:rsidRPr="009458BD">
              <w:rPr>
                <w:color w:val="2F5496" w:themeColor="accent1" w:themeShade="BF"/>
                <w:lang w:val="en-CA"/>
              </w:rPr>
              <w:t xml:space="preserve"> ruling of Directive 2004/48/EC, implemented in Spain by Act 19/2006, of 5 June, which modified both the SIPA and the Spanish Civil Procedural Act. The later establishes the Spanish general civil procedural regime.</w:t>
            </w:r>
          </w:p>
          <w:p w14:paraId="3CDD4772" w14:textId="7D99C489" w:rsidR="00ED7698" w:rsidRDefault="00ED7698" w:rsidP="00ED7698">
            <w:pPr>
              <w:rPr>
                <w:color w:val="2F5496" w:themeColor="accent1" w:themeShade="BF"/>
                <w:lang w:val="en-CA"/>
              </w:rPr>
            </w:pPr>
            <w:r w:rsidRPr="009458BD">
              <w:rPr>
                <w:b/>
                <w:color w:val="2F5496" w:themeColor="accent1" w:themeShade="BF"/>
                <w:lang w:val="en-CA"/>
              </w:rPr>
              <w:t>4.2.</w:t>
            </w:r>
            <w:r w:rsidR="0061171E">
              <w:rPr>
                <w:color w:val="2F5496" w:themeColor="accent1" w:themeShade="BF"/>
                <w:lang w:val="en-CA"/>
              </w:rPr>
              <w:t xml:space="preserve"> </w:t>
            </w:r>
            <w:r w:rsidRPr="009458BD">
              <w:rPr>
                <w:color w:val="2F5496" w:themeColor="accent1" w:themeShade="BF"/>
                <w:lang w:val="en-CA"/>
              </w:rPr>
              <w:t xml:space="preserve">The Spanish </w:t>
            </w:r>
            <w:r w:rsidRPr="009458BD">
              <w:rPr>
                <w:i/>
                <w:color w:val="2F5496" w:themeColor="accent1" w:themeShade="BF"/>
                <w:lang w:val="en-CA"/>
              </w:rPr>
              <w:t>substantive</w:t>
            </w:r>
            <w:r>
              <w:rPr>
                <w:color w:val="2F5496" w:themeColor="accent1" w:themeShade="BF"/>
                <w:lang w:val="en-CA"/>
              </w:rPr>
              <w:t xml:space="preserve"> regulation expressly establishes the possibility of adopting pre</w:t>
            </w:r>
            <w:r w:rsidR="0061171E">
              <w:rPr>
                <w:color w:val="2F5496" w:themeColor="accent1" w:themeShade="BF"/>
                <w:lang w:val="en-CA"/>
              </w:rPr>
              <w:t>cautionary</w:t>
            </w:r>
            <w:r>
              <w:rPr>
                <w:color w:val="2F5496" w:themeColor="accent1" w:themeShade="BF"/>
                <w:lang w:val="en-CA"/>
              </w:rPr>
              <w:t xml:space="preserve"> measures in intellectual property. According to art. 141 SIPA, in case of infringement or when there is a rational and justified</w:t>
            </w:r>
            <w:r w:rsidR="0061171E">
              <w:rPr>
                <w:color w:val="2F5496" w:themeColor="accent1" w:themeShade="BF"/>
                <w:lang w:val="en-CA"/>
              </w:rPr>
              <w:t xml:space="preserve"> fear of </w:t>
            </w:r>
            <w:r>
              <w:rPr>
                <w:color w:val="2F5496" w:themeColor="accent1" w:themeShade="BF"/>
                <w:lang w:val="en-CA"/>
              </w:rPr>
              <w:t xml:space="preserve">such infringement to occur, the judicial authority may decide to adopt, at the </w:t>
            </w:r>
            <w:r>
              <w:rPr>
                <w:color w:val="2F5496" w:themeColor="accent1" w:themeShade="BF"/>
                <w:lang w:val="en-CA"/>
              </w:rPr>
              <w:lastRenderedPageBreak/>
              <w:t>re</w:t>
            </w:r>
            <w:r w:rsidR="0061171E">
              <w:rPr>
                <w:color w:val="2F5496" w:themeColor="accent1" w:themeShade="BF"/>
                <w:lang w:val="en-CA"/>
              </w:rPr>
              <w:t>quest of the legally identified</w:t>
            </w:r>
            <w:r>
              <w:rPr>
                <w:color w:val="2F5496" w:themeColor="accent1" w:themeShade="BF"/>
                <w:lang w:val="en-CA"/>
              </w:rPr>
              <w:t xml:space="preserve"> rightholders, the precautionary measures that may be necessary to urgently protect those rights, and specifically:</w:t>
            </w:r>
          </w:p>
          <w:p w14:paraId="73ECEBE5" w14:textId="6F166C46" w:rsidR="00ED7698" w:rsidRDefault="00ED7698" w:rsidP="00ED7698">
            <w:pPr>
              <w:rPr>
                <w:color w:val="2F5496" w:themeColor="accent1" w:themeShade="BF"/>
                <w:lang w:val="en-CA"/>
              </w:rPr>
            </w:pPr>
            <w:r>
              <w:rPr>
                <w:color w:val="2F5496" w:themeColor="accent1" w:themeShade="BF"/>
                <w:lang w:val="en-CA"/>
              </w:rPr>
              <w:t>1. The intervention and deposit</w:t>
            </w:r>
            <w:r w:rsidR="0061171E">
              <w:rPr>
                <w:color w:val="2F5496" w:themeColor="accent1" w:themeShade="BF"/>
                <w:lang w:val="en-CA"/>
              </w:rPr>
              <w:t xml:space="preserve"> of all income obtained from</w:t>
            </w:r>
            <w:r>
              <w:rPr>
                <w:color w:val="2F5496" w:themeColor="accent1" w:themeShade="BF"/>
                <w:lang w:val="en-CA"/>
              </w:rPr>
              <w:t xml:space="preserve"> the illicit activity or, if applicable, the consignation or deposit of any amount dues as remuneration.</w:t>
            </w:r>
          </w:p>
          <w:p w14:paraId="01D8304D" w14:textId="276C123A" w:rsidR="00ED7698" w:rsidRDefault="00ED7698" w:rsidP="00ED7698">
            <w:pPr>
              <w:rPr>
                <w:color w:val="2F5496" w:themeColor="accent1" w:themeShade="BF"/>
                <w:lang w:val="en-CA"/>
              </w:rPr>
            </w:pPr>
            <w:r>
              <w:rPr>
                <w:color w:val="2F5496" w:themeColor="accent1" w:themeShade="BF"/>
                <w:lang w:val="en-CA"/>
              </w:rPr>
              <w:t xml:space="preserve">2. The suspension of the reproduction, distribution and public communication, as it may apply, or any other activity that will constitute an infraction </w:t>
            </w:r>
            <w:r w:rsidR="0061171E">
              <w:rPr>
                <w:color w:val="2F5496" w:themeColor="accent1" w:themeShade="BF"/>
                <w:lang w:val="en-CA"/>
              </w:rPr>
              <w:t>under</w:t>
            </w:r>
            <w:r>
              <w:rPr>
                <w:color w:val="2F5496" w:themeColor="accent1" w:themeShade="BF"/>
                <w:lang w:val="en-CA"/>
              </w:rPr>
              <w:t xml:space="preserve"> the SIPA, as well as the prohibition of </w:t>
            </w:r>
            <w:r w:rsidR="0061171E">
              <w:rPr>
                <w:color w:val="2F5496" w:themeColor="accent1" w:themeShade="BF"/>
                <w:lang w:val="en-CA"/>
              </w:rPr>
              <w:t>conducting</w:t>
            </w:r>
            <w:r>
              <w:rPr>
                <w:color w:val="2F5496" w:themeColor="accent1" w:themeShade="BF"/>
                <w:lang w:val="en-CA"/>
              </w:rPr>
              <w:t xml:space="preserve"> those activities if they have not started yet.</w:t>
            </w:r>
          </w:p>
          <w:p w14:paraId="60EEF906" w14:textId="453BB078" w:rsidR="00ED7698" w:rsidRDefault="00ED7698" w:rsidP="00ED7698">
            <w:pPr>
              <w:rPr>
                <w:color w:val="2F5496" w:themeColor="accent1" w:themeShade="BF"/>
                <w:lang w:val="en-CA"/>
              </w:rPr>
            </w:pPr>
            <w:r>
              <w:rPr>
                <w:color w:val="2F5496" w:themeColor="accent1" w:themeShade="BF"/>
                <w:lang w:val="en-CA"/>
              </w:rPr>
              <w:t>3. The seizure of any copy produced or used and the material mainly use for the reproduction and public communication.</w:t>
            </w:r>
          </w:p>
          <w:p w14:paraId="129474F3" w14:textId="4E38D09C" w:rsidR="00ED7698" w:rsidRDefault="00ED7698" w:rsidP="00ED7698">
            <w:pPr>
              <w:rPr>
                <w:color w:val="2F5496" w:themeColor="accent1" w:themeShade="BF"/>
                <w:lang w:val="en-CA"/>
              </w:rPr>
            </w:pPr>
            <w:r>
              <w:rPr>
                <w:color w:val="2F5496" w:themeColor="accent1" w:themeShade="BF"/>
                <w:lang w:val="en-CA"/>
              </w:rPr>
              <w:t>4. The seizure of the tools, devices, products and components whose only use is to facilitate the non authorized suppression, elusion or neutr</w:t>
            </w:r>
            <w:r w:rsidR="0061171E">
              <w:rPr>
                <w:color w:val="2F5496" w:themeColor="accent1" w:themeShade="BF"/>
                <w:lang w:val="en-CA"/>
              </w:rPr>
              <w:t xml:space="preserve">alization </w:t>
            </w:r>
            <w:r>
              <w:rPr>
                <w:color w:val="2F5496" w:themeColor="accent1" w:themeShade="BF"/>
                <w:lang w:val="en-CA"/>
              </w:rPr>
              <w:t xml:space="preserve">of any technical device used to protect intellectual works or used for the suppression or modification of the information for the electronic management of those rights. </w:t>
            </w:r>
          </w:p>
          <w:p w14:paraId="0C7E711E" w14:textId="4D267F5D" w:rsidR="00ED7698" w:rsidRDefault="00ED7698" w:rsidP="00ED7698">
            <w:pPr>
              <w:rPr>
                <w:color w:val="2F5496" w:themeColor="accent1" w:themeShade="BF"/>
                <w:lang w:val="en-CA"/>
              </w:rPr>
            </w:pPr>
            <w:r>
              <w:rPr>
                <w:color w:val="2F5496" w:themeColor="accent1" w:themeShade="BF"/>
                <w:lang w:val="en-CA"/>
              </w:rPr>
              <w:t xml:space="preserve">5. The confiscation of equipment, devices and material media related to the private copy equitable compensation, which will be affected to the payment of the claimed compensation and to the corresponding damages indemnification. </w:t>
            </w:r>
          </w:p>
          <w:p w14:paraId="5EF6C5EA" w14:textId="669A6E03" w:rsidR="00ED7698" w:rsidRDefault="00ED7698" w:rsidP="00ED7698">
            <w:pPr>
              <w:rPr>
                <w:color w:val="2F5496" w:themeColor="accent1" w:themeShade="BF"/>
                <w:lang w:val="en-CA"/>
              </w:rPr>
            </w:pPr>
            <w:r>
              <w:rPr>
                <w:color w:val="2F5496" w:themeColor="accent1" w:themeShade="BF"/>
                <w:lang w:val="en-CA"/>
              </w:rPr>
              <w:t>6. The suspension of services provided by intermediate service providers to third parties using them to infringe intellectual property rights.</w:t>
            </w:r>
          </w:p>
          <w:p w14:paraId="5D7817B5" w14:textId="77777777" w:rsidR="00ED7698" w:rsidRDefault="00ED7698" w:rsidP="00ED7698">
            <w:pPr>
              <w:rPr>
                <w:color w:val="2F5496" w:themeColor="accent1" w:themeShade="BF"/>
                <w:lang w:val="en-CA"/>
              </w:rPr>
            </w:pPr>
            <w:r w:rsidRPr="005657C9">
              <w:rPr>
                <w:b/>
                <w:color w:val="2F5496" w:themeColor="accent1" w:themeShade="BF"/>
                <w:lang w:val="en-CA"/>
              </w:rPr>
              <w:t>4.3.</w:t>
            </w:r>
            <w:r>
              <w:rPr>
                <w:color w:val="2F5496" w:themeColor="accent1" w:themeShade="BF"/>
                <w:lang w:val="en-CA"/>
              </w:rPr>
              <w:t xml:space="preserve"> The Spanish </w:t>
            </w:r>
            <w:r w:rsidRPr="00EF3EB8">
              <w:rPr>
                <w:i/>
                <w:color w:val="2F5496" w:themeColor="accent1" w:themeShade="BF"/>
                <w:lang w:val="en-CA"/>
              </w:rPr>
              <w:t>procedural</w:t>
            </w:r>
            <w:r>
              <w:rPr>
                <w:color w:val="2F5496" w:themeColor="accent1" w:themeShade="BF"/>
                <w:lang w:val="en-CA"/>
              </w:rPr>
              <w:t xml:space="preserve"> law establishes two procedures for requesting and adopting those precautionary measures: a general procedure involving the parties or a procedure without the affected party (</w:t>
            </w:r>
            <w:r w:rsidRPr="00EF3EB8">
              <w:rPr>
                <w:i/>
                <w:color w:val="2F5496" w:themeColor="accent1" w:themeShade="BF"/>
                <w:lang w:val="en-CA"/>
              </w:rPr>
              <w:t>inaudita altera parte</w:t>
            </w:r>
            <w:r>
              <w:rPr>
                <w:color w:val="2F5496" w:themeColor="accent1" w:themeShade="BF"/>
                <w:lang w:val="en-CA"/>
              </w:rPr>
              <w:t xml:space="preserve">). Once a precautionary measures injunction is filed, the court has a five days deadline from the date when the defendant was informed of the procedure to call for a hearing, to be celebrated within the following ten days (art. 734 of the Spanish Civil Procedural Act); however, when the plaintiff requests so by justified reasons (urgency or the fact that a pre-trial hearing may compromise the effect of the precautionary measures), the court may impose those measures without hearing the defendant, within five days following (art. 733.2 of the Spanish Civil Procedural Act). In this case, the defendant may oppose in writing to the granted measures within a twenty days deadline from the notice of the decision of the court issued against her. </w:t>
            </w:r>
          </w:p>
          <w:p w14:paraId="63649665" w14:textId="646C87A8" w:rsidR="00ED7698" w:rsidRDefault="00ED7698" w:rsidP="00ED7698">
            <w:pPr>
              <w:rPr>
                <w:color w:val="2F5496" w:themeColor="accent1" w:themeShade="BF"/>
                <w:lang w:val="en-CA"/>
              </w:rPr>
            </w:pPr>
            <w:r>
              <w:rPr>
                <w:color w:val="2F5496" w:themeColor="accent1" w:themeShade="BF"/>
                <w:lang w:val="en-CA"/>
              </w:rPr>
              <w:t xml:space="preserve">4.4. The adoption </w:t>
            </w:r>
            <w:r w:rsidR="007A4EFF">
              <w:rPr>
                <w:color w:val="2F5496" w:themeColor="accent1" w:themeShade="BF"/>
                <w:lang w:val="en-CA"/>
              </w:rPr>
              <w:t>o</w:t>
            </w:r>
            <w:r>
              <w:rPr>
                <w:color w:val="2F5496" w:themeColor="accent1" w:themeShade="BF"/>
                <w:lang w:val="en-CA"/>
              </w:rPr>
              <w:t xml:space="preserve">f all precautionary measures is subject to the following </w:t>
            </w:r>
            <w:r w:rsidR="0061171E">
              <w:rPr>
                <w:color w:val="2F5496" w:themeColor="accent1" w:themeShade="BF"/>
                <w:lang w:val="en-CA"/>
              </w:rPr>
              <w:t>requirements</w:t>
            </w:r>
            <w:r>
              <w:rPr>
                <w:color w:val="2F5496" w:themeColor="accent1" w:themeShade="BF"/>
                <w:lang w:val="en-CA"/>
              </w:rPr>
              <w:t xml:space="preserve"> to be complied with:</w:t>
            </w:r>
          </w:p>
          <w:p w14:paraId="1B83A640" w14:textId="77777777" w:rsidR="00ED7698" w:rsidRDefault="00ED7698" w:rsidP="00ED7698">
            <w:pPr>
              <w:rPr>
                <w:color w:val="2F5496" w:themeColor="accent1" w:themeShade="BF"/>
                <w:lang w:val="en-CA"/>
              </w:rPr>
            </w:pPr>
            <w:r>
              <w:rPr>
                <w:color w:val="2F5496" w:themeColor="accent1" w:themeShade="BF"/>
                <w:lang w:val="en-CA"/>
              </w:rPr>
              <w:t xml:space="preserve">(i) </w:t>
            </w:r>
            <w:r w:rsidRPr="00613294">
              <w:rPr>
                <w:i/>
                <w:color w:val="2F5496" w:themeColor="accent1" w:themeShade="BF"/>
                <w:lang w:val="en-CA"/>
              </w:rPr>
              <w:t>fumus boni iuris</w:t>
            </w:r>
            <w:r>
              <w:rPr>
                <w:color w:val="2F5496" w:themeColor="accent1" w:themeShade="BF"/>
                <w:lang w:val="en-CA"/>
              </w:rPr>
              <w:t>: it is necessary an initial justification of the right held by the claimant;</w:t>
            </w:r>
          </w:p>
          <w:p w14:paraId="360DF907" w14:textId="77777777" w:rsidR="00ED7698" w:rsidRDefault="00ED7698" w:rsidP="00ED7698">
            <w:pPr>
              <w:rPr>
                <w:color w:val="2F5496" w:themeColor="accent1" w:themeShade="BF"/>
                <w:lang w:val="en-CA"/>
              </w:rPr>
            </w:pPr>
            <w:r>
              <w:rPr>
                <w:color w:val="2F5496" w:themeColor="accent1" w:themeShade="BF"/>
                <w:lang w:val="en-CA"/>
              </w:rPr>
              <w:t xml:space="preserve">(ii) </w:t>
            </w:r>
            <w:r w:rsidRPr="00613294">
              <w:rPr>
                <w:i/>
                <w:color w:val="2F5496" w:themeColor="accent1" w:themeShade="BF"/>
                <w:lang w:val="en-CA"/>
              </w:rPr>
              <w:t>periculum in mora</w:t>
            </w:r>
            <w:r>
              <w:rPr>
                <w:color w:val="2F5496" w:themeColor="accent1" w:themeShade="BF"/>
                <w:lang w:val="en-CA"/>
              </w:rPr>
              <w:t>: it is necessary to provide evidence as to the risk derived from the infraction, which tends to relate to the urgency in ordering the measures to be adopted.</w:t>
            </w:r>
          </w:p>
          <w:p w14:paraId="4F1E824E" w14:textId="3C64A422" w:rsidR="00ED7698" w:rsidRDefault="00ED7698" w:rsidP="00ED7698">
            <w:pPr>
              <w:rPr>
                <w:color w:val="2F5496" w:themeColor="accent1" w:themeShade="BF"/>
                <w:lang w:val="en-CA"/>
              </w:rPr>
            </w:pPr>
            <w:r>
              <w:rPr>
                <w:color w:val="2F5496" w:themeColor="accent1" w:themeShade="BF"/>
                <w:lang w:val="en-CA"/>
              </w:rPr>
              <w:t>In the case of precautionary measures without hearing, it is also necessary to provide evidence as to the extra urgency factor: such urgency is so extreme that there is no time for a hearing in which the parties may initiate a contradictory debate.</w:t>
            </w:r>
          </w:p>
          <w:p w14:paraId="42763767" w14:textId="01C71FE0" w:rsidR="00ED7698" w:rsidRPr="009458BD" w:rsidRDefault="00ED7698" w:rsidP="00ED7698">
            <w:pPr>
              <w:rPr>
                <w:color w:val="2F5496" w:themeColor="accent1" w:themeShade="BF"/>
                <w:lang w:val="en-CA"/>
              </w:rPr>
            </w:pPr>
          </w:p>
        </w:tc>
        <w:tc>
          <w:tcPr>
            <w:tcW w:w="1908" w:type="dxa"/>
            <w:tcBorders>
              <w:top w:val="double" w:sz="4" w:space="0" w:color="auto"/>
            </w:tcBorders>
          </w:tcPr>
          <w:p w14:paraId="51691364" w14:textId="0A77F39B" w:rsidR="004D0B6D" w:rsidRPr="004521A2" w:rsidRDefault="004D0B6D" w:rsidP="007A4EFF">
            <w:pPr>
              <w:rPr>
                <w:rFonts w:cstheme="minorHAnsi"/>
                <w:color w:val="2F5496" w:themeColor="accent1" w:themeShade="BF"/>
                <w:lang w:val="en-CA"/>
              </w:rPr>
            </w:pPr>
            <w:r w:rsidRPr="004521A2">
              <w:rPr>
                <w:rFonts w:cstheme="minorHAnsi"/>
                <w:b/>
                <w:color w:val="2F5496" w:themeColor="accent1" w:themeShade="BF"/>
                <w:lang w:val="en-CA"/>
              </w:rPr>
              <w:lastRenderedPageBreak/>
              <w:t>1.- Criminal remedies</w:t>
            </w:r>
            <w:r w:rsidRPr="004521A2">
              <w:rPr>
                <w:rFonts w:cstheme="minorHAnsi"/>
                <w:color w:val="2F5496" w:themeColor="accent1" w:themeShade="BF"/>
                <w:lang w:val="en-CA"/>
              </w:rPr>
              <w:t xml:space="preserve">: </w:t>
            </w:r>
          </w:p>
          <w:p w14:paraId="41355571" w14:textId="77777777" w:rsidR="007A4EFF" w:rsidRPr="007A4EFF" w:rsidRDefault="004D0B6D" w:rsidP="007A4EFF">
            <w:pPr>
              <w:rPr>
                <w:color w:val="2F5496" w:themeColor="accent1" w:themeShade="BF"/>
                <w:lang w:val="en-CA"/>
              </w:rPr>
            </w:pPr>
            <w:r w:rsidRPr="004521A2">
              <w:rPr>
                <w:rFonts w:cstheme="minorHAnsi"/>
                <w:color w:val="2F5496" w:themeColor="accent1" w:themeShade="BF"/>
                <w:lang w:val="en-CA"/>
              </w:rPr>
              <w:t xml:space="preserve">Until the entry into force of the Organic Law 1/2015 of March 30th (which took place on July 1th, 2015), whereby the Spanish Criminal Code (“Spanish Criminal Code”) was modified, there was a notable disconnection between criminal provisions and civil provisions (SIPA) protecting copyright. Before then, there were only criminal penalties for the infringement of copyright and a very limited number of related rights. Furthermore, the forms of copyright exploitation constituting a criminal offence were </w:t>
            </w:r>
            <w:r w:rsidRPr="007A4EFF">
              <w:rPr>
                <w:color w:val="2F5496" w:themeColor="accent1" w:themeShade="BF"/>
                <w:lang w:val="en-CA"/>
              </w:rPr>
              <w:t>limited.</w:t>
            </w:r>
          </w:p>
          <w:p w14:paraId="40081CFA" w14:textId="19DA8B9E" w:rsidR="004D0B6D" w:rsidRPr="004521A2" w:rsidRDefault="007A4EFF" w:rsidP="007A4EFF">
            <w:pPr>
              <w:rPr>
                <w:rFonts w:cstheme="minorHAnsi"/>
                <w:color w:val="2F5496" w:themeColor="accent1" w:themeShade="BF"/>
                <w:lang w:val="en-CA"/>
              </w:rPr>
            </w:pPr>
            <w:r w:rsidRPr="007A4EFF">
              <w:rPr>
                <w:color w:val="2F5496" w:themeColor="accent1" w:themeShade="BF"/>
                <w:lang w:val="en-CA"/>
              </w:rPr>
              <w:t>N</w:t>
            </w:r>
            <w:r w:rsidR="004D0B6D" w:rsidRPr="007A4EFF">
              <w:rPr>
                <w:color w:val="2F5496" w:themeColor="accent1" w:themeShade="BF"/>
                <w:lang w:val="en-CA"/>
              </w:rPr>
              <w:t>owadays</w:t>
            </w:r>
            <w:r w:rsidR="004D0B6D" w:rsidRPr="004521A2">
              <w:rPr>
                <w:rFonts w:cstheme="minorHAnsi"/>
                <w:color w:val="2F5496" w:themeColor="accent1" w:themeShade="BF"/>
                <w:lang w:val="en-CA"/>
              </w:rPr>
              <w:t xml:space="preserve">, criminal offences against copyright are listed under arts. 270 to 272 of the Spanish Criminal Code. The basic criminal offence (i.e. any </w:t>
            </w:r>
            <w:r w:rsidR="004D0B6D" w:rsidRPr="004521A2">
              <w:rPr>
                <w:rFonts w:cstheme="minorHAnsi"/>
                <w:color w:val="2F5496" w:themeColor="accent1" w:themeShade="BF"/>
                <w:lang w:val="en-CA"/>
              </w:rPr>
              <w:lastRenderedPageBreak/>
              <w:t>form of copyright exploitation for profit of a protected work or related right) is punishable by imprisonment of six (6) months to four (4) years and a fine of twelve (12) to twenty-four (24) months. Nevertheless, there is an exception regarding the case of itinerant or merely occasional d</w:t>
            </w:r>
            <w:r>
              <w:rPr>
                <w:rFonts w:cstheme="minorHAnsi"/>
                <w:color w:val="2F5496" w:themeColor="accent1" w:themeShade="BF"/>
                <w:lang w:val="en-CA"/>
              </w:rPr>
              <w:t>istribution or commercialization</w:t>
            </w:r>
            <w:r w:rsidR="004D0B6D" w:rsidRPr="004521A2">
              <w:rPr>
                <w:rFonts w:cstheme="minorHAnsi"/>
                <w:color w:val="2F5496" w:themeColor="accent1" w:themeShade="BF"/>
                <w:lang w:val="en-CA"/>
              </w:rPr>
              <w:t xml:space="preserve">, which is punishable by imprisonment from six (6) months to two (2) years or, in milder cases, by a fine or performance of community service from thirty-one (31) to sixty (60) days. </w:t>
            </w:r>
          </w:p>
          <w:p w14:paraId="124C76BE" w14:textId="25C6C3D5" w:rsidR="004D0B6D" w:rsidRPr="004521A2" w:rsidRDefault="004D0B6D" w:rsidP="007A4EFF">
            <w:pPr>
              <w:rPr>
                <w:rFonts w:cstheme="minorHAnsi"/>
                <w:color w:val="2F5496" w:themeColor="accent1" w:themeShade="BF"/>
                <w:lang w:val="en-CA"/>
              </w:rPr>
            </w:pPr>
            <w:r w:rsidRPr="004521A2">
              <w:rPr>
                <w:rFonts w:cstheme="minorHAnsi"/>
                <w:color w:val="2F5496" w:themeColor="accent1" w:themeShade="BF"/>
                <w:lang w:val="en-CA"/>
              </w:rPr>
              <w:t xml:space="preserve">Moreover, information society service providers who actively and non-neutrally provide access or location of copyright works or related rights for profit without authorisation from the rightholders will be punished by imprisonment of six (6) months to four (4) years and a fine of twelve (12) to twenty-four (24) months. </w:t>
            </w:r>
            <w:r w:rsidR="007A4EFF">
              <w:rPr>
                <w:rFonts w:cstheme="minorHAnsi"/>
                <w:color w:val="2F5496" w:themeColor="accent1" w:themeShade="BF"/>
                <w:lang w:val="en-CA"/>
              </w:rPr>
              <w:t>In these cases, the j</w:t>
            </w:r>
            <w:r w:rsidRPr="004521A2">
              <w:rPr>
                <w:rFonts w:cstheme="minorHAnsi"/>
                <w:color w:val="2F5496" w:themeColor="accent1" w:themeShade="BF"/>
                <w:lang w:val="en-CA"/>
              </w:rPr>
              <w:t>udge will enjoin the information society service providers to remove infringing works. When the service provided by an information society service providers is used exclusively or predominantly to disseminate infringing works, the judge shall order the interruption of this service as well as any precautionary measure to ensure copyright protection.</w:t>
            </w:r>
          </w:p>
          <w:p w14:paraId="1A741B49" w14:textId="77777777" w:rsidR="004D0B6D" w:rsidRPr="004521A2" w:rsidRDefault="004D0B6D" w:rsidP="007A4EFF">
            <w:pPr>
              <w:rPr>
                <w:rFonts w:cstheme="minorHAnsi"/>
                <w:color w:val="2F5496" w:themeColor="accent1" w:themeShade="BF"/>
                <w:lang w:val="en-CA"/>
              </w:rPr>
            </w:pPr>
            <w:r w:rsidRPr="004521A2">
              <w:rPr>
                <w:rFonts w:cstheme="minorHAnsi"/>
                <w:color w:val="2F5496" w:themeColor="accent1" w:themeShade="BF"/>
                <w:lang w:val="en-CA"/>
              </w:rPr>
              <w:t xml:space="preserve">Furthermore, anyone who manufactures, imports, puts into circulation or possesses for commercial purposes any means that are mainly conceived, produced, adapted or carried out to facilitate the suppression or neutralisation of technical copyright protection devices, is punishable by imprisonment from six (6) months to three (3) years.  </w:t>
            </w:r>
          </w:p>
          <w:p w14:paraId="73478533" w14:textId="24C9D521" w:rsidR="004D0B6D" w:rsidRPr="004521A2" w:rsidRDefault="004D0B6D" w:rsidP="007A4EFF">
            <w:pPr>
              <w:rPr>
                <w:rFonts w:cstheme="minorHAnsi"/>
                <w:color w:val="2F5496" w:themeColor="accent1" w:themeShade="BF"/>
                <w:lang w:val="en-CA"/>
              </w:rPr>
            </w:pPr>
            <w:r w:rsidRPr="004521A2">
              <w:rPr>
                <w:rFonts w:cstheme="minorHAnsi"/>
                <w:color w:val="2F5496" w:themeColor="accent1" w:themeShade="BF"/>
                <w:lang w:val="en-CA"/>
              </w:rPr>
              <w:t>The Spanish Criminal Code provides for an “aggravated” offence when any of the following circumstances apply: a) the actual or potential benefit is particularly substantial; b) the facts are especially serious due to either the value of the objects produced, or the number of infringed copyright works and/or related rights or the special importance of the damages caused; c) the infringer belongs to an organization, even of a temporary nature, which aims to carry infringements of copyright or related rights; d) minors under 18 years of age are used for the commission of these crimes. This “aggravated” offence is punishable by imprisonment from two (2) to six (6) years, a fine of eighteen (18) to thirty-six (36) months and professional disqualification from two to five years</w:t>
            </w:r>
            <w:r w:rsidR="007A4EFF">
              <w:rPr>
                <w:rFonts w:cstheme="minorHAnsi"/>
                <w:color w:val="2F5496" w:themeColor="accent1" w:themeShade="BF"/>
                <w:lang w:val="en-CA"/>
              </w:rPr>
              <w:t>.</w:t>
            </w:r>
          </w:p>
          <w:p w14:paraId="19CDF2E3" w14:textId="1310C4EC" w:rsidR="004D0B6D" w:rsidRPr="004521A2" w:rsidRDefault="004D0B6D" w:rsidP="007A4EFF">
            <w:pPr>
              <w:rPr>
                <w:rFonts w:cstheme="minorHAnsi"/>
                <w:color w:val="2F5496" w:themeColor="accent1" w:themeShade="BF"/>
                <w:lang w:val="en-CA"/>
              </w:rPr>
            </w:pPr>
            <w:r w:rsidRPr="004521A2">
              <w:rPr>
                <w:rFonts w:cstheme="minorHAnsi"/>
                <w:color w:val="2F5496" w:themeColor="accent1" w:themeShade="BF"/>
                <w:lang w:val="en-CA"/>
              </w:rPr>
              <w:t>Moreover, any civil liability derived from these offences is governed by the provisions of the SIPA. In the event of a conviction, the publication of the judgment in an official newspaper may be ordered at the expense of the infringer.</w:t>
            </w:r>
          </w:p>
          <w:p w14:paraId="0CEB9D99" w14:textId="1FE7F43E" w:rsidR="004D0B6D" w:rsidRPr="004521A2" w:rsidRDefault="004D0B6D" w:rsidP="007A4EFF">
            <w:pPr>
              <w:rPr>
                <w:rFonts w:cstheme="minorHAnsi"/>
                <w:color w:val="2F5496" w:themeColor="accent1" w:themeShade="BF"/>
                <w:lang w:val="en-CA"/>
              </w:rPr>
            </w:pPr>
            <w:r w:rsidRPr="004521A2">
              <w:rPr>
                <w:rFonts w:cstheme="minorHAnsi"/>
                <w:color w:val="2F5496" w:themeColor="accent1" w:themeShade="BF"/>
                <w:lang w:val="en-CA"/>
              </w:rPr>
              <w:t>Furthermore, another criminal offence indirectly related to copyright is provided under art. 286 of the Spanish Criminal Code, regarding the facilitation of unauthorized access to sound or television broadcasting services or interactive services provided at a distance electronically. This offence is punished by imprisonment of six (6) months to two (2) years and a fine of six (6) to twenty-four (24) months.</w:t>
            </w:r>
          </w:p>
          <w:p w14:paraId="23B50D89" w14:textId="77777777" w:rsidR="006E2FA5" w:rsidRPr="004521A2" w:rsidRDefault="006E2FA5" w:rsidP="007A4EFF">
            <w:pPr>
              <w:rPr>
                <w:rFonts w:cstheme="minorHAnsi"/>
                <w:b/>
                <w:color w:val="2F5496" w:themeColor="accent1" w:themeShade="BF"/>
                <w:lang w:val="en-US"/>
              </w:rPr>
            </w:pPr>
            <w:r w:rsidRPr="004521A2">
              <w:rPr>
                <w:rFonts w:cstheme="minorHAnsi"/>
                <w:b/>
                <w:color w:val="2F5496" w:themeColor="accent1" w:themeShade="BF"/>
                <w:lang w:val="en-US"/>
              </w:rPr>
              <w:t>2.- Customs Measures</w:t>
            </w:r>
          </w:p>
          <w:p w14:paraId="4657A766" w14:textId="217BA8D7" w:rsidR="00994F1A" w:rsidRPr="00C26E64" w:rsidRDefault="00994F1A" w:rsidP="007A4EFF">
            <w:pPr>
              <w:jc w:val="both"/>
              <w:rPr>
                <w:color w:val="2F5496" w:themeColor="accent1" w:themeShade="BF"/>
                <w:lang w:val="en-US"/>
              </w:rPr>
            </w:pPr>
            <w:r w:rsidRPr="004521A2">
              <w:rPr>
                <w:rFonts w:cstheme="minorHAnsi"/>
                <w:color w:val="2F5496" w:themeColor="accent1" w:themeShade="BF"/>
                <w:lang w:val="en-US"/>
              </w:rPr>
              <w:t xml:space="preserve">In Spain, Regulation (EU) nº 608/2013 of the </w:t>
            </w:r>
            <w:r w:rsidRPr="00C26E64">
              <w:rPr>
                <w:color w:val="2F5496" w:themeColor="accent1" w:themeShade="BF"/>
                <w:lang w:val="en-US"/>
              </w:rPr>
              <w:t>European Parliament and of the Council of 12 June 2013, concerning customs enforcement of intellectual property rights and repealing Council Regulation (EC) No 1383/2003</w:t>
            </w:r>
            <w:r w:rsidR="007A4EFF">
              <w:rPr>
                <w:color w:val="2F5496" w:themeColor="accent1" w:themeShade="BF"/>
                <w:lang w:val="en-US"/>
              </w:rPr>
              <w:t xml:space="preserve"> (“Regulation 608/2013”)</w:t>
            </w:r>
            <w:r w:rsidRPr="00C26E64">
              <w:rPr>
                <w:color w:val="2F5496" w:themeColor="accent1" w:themeShade="BF"/>
                <w:lang w:val="en-US"/>
              </w:rPr>
              <w:t xml:space="preserve"> applies. The application for </w:t>
            </w:r>
            <w:r>
              <w:rPr>
                <w:color w:val="2F5496" w:themeColor="accent1" w:themeShade="BF"/>
                <w:lang w:val="en-US"/>
              </w:rPr>
              <w:t>action in this field</w:t>
            </w:r>
            <w:r w:rsidRPr="00C26E64">
              <w:rPr>
                <w:color w:val="2F5496" w:themeColor="accent1" w:themeShade="BF"/>
                <w:lang w:val="en-US"/>
              </w:rPr>
              <w:t xml:space="preserve"> ha</w:t>
            </w:r>
            <w:r>
              <w:rPr>
                <w:color w:val="2F5496" w:themeColor="accent1" w:themeShade="BF"/>
                <w:lang w:val="en-US"/>
              </w:rPr>
              <w:t>s</w:t>
            </w:r>
            <w:r w:rsidRPr="00C26E64">
              <w:rPr>
                <w:color w:val="2F5496" w:themeColor="accent1" w:themeShade="BF"/>
                <w:lang w:val="en-US"/>
              </w:rPr>
              <w:t xml:space="preserve"> recently been updated by </w:t>
            </w:r>
            <w:r>
              <w:rPr>
                <w:color w:val="2F5496" w:themeColor="accent1" w:themeShade="BF"/>
                <w:lang w:val="en-US"/>
              </w:rPr>
              <w:t xml:space="preserve">the </w:t>
            </w:r>
            <w:r w:rsidRPr="00C26E64">
              <w:rPr>
                <w:color w:val="2F5496" w:themeColor="accent1" w:themeShade="BF"/>
                <w:lang w:val="en-US"/>
              </w:rPr>
              <w:t>Implementing Regulation (EU) 2018/582 of 12 April 2018, dated 12 April 2018.</w:t>
            </w:r>
          </w:p>
          <w:p w14:paraId="5B86AC65" w14:textId="14E7C45C" w:rsidR="006E2FA5" w:rsidRPr="00C26E64" w:rsidRDefault="006E2FA5" w:rsidP="006E2FA5">
            <w:pPr>
              <w:rPr>
                <w:color w:val="2F5496" w:themeColor="accent1" w:themeShade="BF"/>
                <w:lang w:val="en-US"/>
              </w:rPr>
            </w:pPr>
            <w:r>
              <w:rPr>
                <w:color w:val="2F5496" w:themeColor="accent1" w:themeShade="BF"/>
                <w:lang w:val="en-US"/>
              </w:rPr>
              <w:t>In Spain, the “competent custom department” referred to in art. 5 of the Regulation EU 6</w:t>
            </w:r>
            <w:r w:rsidRPr="00C26E64">
              <w:rPr>
                <w:color w:val="2F5496" w:themeColor="accent1" w:themeShade="BF"/>
                <w:lang w:val="en-US"/>
              </w:rPr>
              <w:t xml:space="preserve">08/2013 </w:t>
            </w:r>
            <w:r>
              <w:rPr>
                <w:color w:val="2F5496" w:themeColor="accent1" w:themeShade="BF"/>
                <w:lang w:val="en-US"/>
              </w:rPr>
              <w:t xml:space="preserve">is the Custom Vigilance Service, subject to the Tax Agency’s authority. </w:t>
            </w:r>
          </w:p>
          <w:p w14:paraId="58908C9C" w14:textId="69B90155" w:rsidR="006E2FA5" w:rsidRDefault="006E2FA5" w:rsidP="006E2FA5">
            <w:pPr>
              <w:rPr>
                <w:color w:val="2F5496" w:themeColor="accent1" w:themeShade="BF"/>
                <w:lang w:val="en-US"/>
              </w:rPr>
            </w:pPr>
            <w:r w:rsidRPr="00C26E64">
              <w:rPr>
                <w:color w:val="2F5496" w:themeColor="accent1" w:themeShade="BF"/>
                <w:lang w:val="en-US"/>
              </w:rPr>
              <w:t xml:space="preserve">According to </w:t>
            </w:r>
            <w:r w:rsidR="00994F1A">
              <w:rPr>
                <w:color w:val="2F5496" w:themeColor="accent1" w:themeShade="BF"/>
                <w:lang w:val="en-US"/>
              </w:rPr>
              <w:t xml:space="preserve">these </w:t>
            </w:r>
            <w:r>
              <w:rPr>
                <w:color w:val="2F5496" w:themeColor="accent1" w:themeShade="BF"/>
                <w:lang w:val="en-US"/>
              </w:rPr>
              <w:t>customs</w:t>
            </w:r>
            <w:r w:rsidRPr="00C26E64">
              <w:rPr>
                <w:color w:val="2F5496" w:themeColor="accent1" w:themeShade="BF"/>
                <w:lang w:val="en-US"/>
              </w:rPr>
              <w:t xml:space="preserve"> proceeding</w:t>
            </w:r>
            <w:r>
              <w:rPr>
                <w:color w:val="2F5496" w:themeColor="accent1" w:themeShade="BF"/>
                <w:lang w:val="en-US"/>
              </w:rPr>
              <w:t>s</w:t>
            </w:r>
            <w:r w:rsidRPr="00C26E64">
              <w:rPr>
                <w:color w:val="2F5496" w:themeColor="accent1" w:themeShade="BF"/>
                <w:lang w:val="en-US"/>
              </w:rPr>
              <w:t xml:space="preserve">, customs authorities may identify </w:t>
            </w:r>
            <w:r>
              <w:rPr>
                <w:color w:val="2F5496" w:themeColor="accent1" w:themeShade="BF"/>
                <w:lang w:val="en-US"/>
              </w:rPr>
              <w:t xml:space="preserve">goods suspected of infringing any intellectual property rights and suspend their release or retain them and, if applicable, according to the decision adopted, proceed with the destruction of the infringing goods. </w:t>
            </w:r>
          </w:p>
          <w:p w14:paraId="3C6F286B" w14:textId="3AF2BE60" w:rsidR="006E2FA5" w:rsidRDefault="006E2FA5" w:rsidP="006E2FA5">
            <w:pPr>
              <w:rPr>
                <w:color w:val="2F5496" w:themeColor="accent1" w:themeShade="BF"/>
                <w:lang w:val="en-US"/>
              </w:rPr>
            </w:pPr>
            <w:r>
              <w:rPr>
                <w:color w:val="2F5496" w:themeColor="accent1" w:themeShade="BF"/>
                <w:lang w:val="en-US"/>
              </w:rPr>
              <w:t>Those who are qualified to file these proceeding applications are the right holders of the affected rights and, in general, individual and collective representatives and associations of those right holders. The request for intervention may affect the whole European Union (“EU”) or certain</w:t>
            </w:r>
            <w:r w:rsidR="007A4EFF">
              <w:rPr>
                <w:color w:val="2F5496" w:themeColor="accent1" w:themeShade="BF"/>
                <w:lang w:val="en-US"/>
              </w:rPr>
              <w:t xml:space="preserve"> member states of the EU (“</w:t>
            </w:r>
            <w:r>
              <w:rPr>
                <w:color w:val="2F5496" w:themeColor="accent1" w:themeShade="BF"/>
                <w:lang w:val="en-US"/>
              </w:rPr>
              <w:t>Member States</w:t>
            </w:r>
            <w:r w:rsidR="007A4EFF">
              <w:rPr>
                <w:color w:val="2F5496" w:themeColor="accent1" w:themeShade="BF"/>
                <w:lang w:val="en-US"/>
              </w:rPr>
              <w:t>”)</w:t>
            </w:r>
            <w:r>
              <w:rPr>
                <w:color w:val="2F5496" w:themeColor="accent1" w:themeShade="BF"/>
                <w:lang w:val="en-US"/>
              </w:rPr>
              <w:t xml:space="preserve">. Additionally, if the detention is </w:t>
            </w:r>
            <w:r w:rsidR="00994F1A">
              <w:rPr>
                <w:color w:val="2F5496" w:themeColor="accent1" w:themeShade="BF"/>
                <w:lang w:val="en-US"/>
              </w:rPr>
              <w:t>pursued</w:t>
            </w:r>
            <w:r>
              <w:rPr>
                <w:color w:val="2F5496" w:themeColor="accent1" w:themeShade="BF"/>
                <w:lang w:val="en-US"/>
              </w:rPr>
              <w:t xml:space="preserve"> without the prior application of a legitimated entity, the customs service itself would identify and inform the affected entities of its actions. </w:t>
            </w:r>
          </w:p>
          <w:p w14:paraId="0F6E725B" w14:textId="77777777" w:rsidR="006E2FA5" w:rsidRPr="00C26E64" w:rsidRDefault="006E2FA5" w:rsidP="006E2FA5">
            <w:pPr>
              <w:rPr>
                <w:color w:val="2F5496" w:themeColor="accent1" w:themeShade="BF"/>
                <w:lang w:val="en-US"/>
              </w:rPr>
            </w:pPr>
            <w:r>
              <w:rPr>
                <w:color w:val="2F5496" w:themeColor="accent1" w:themeShade="BF"/>
                <w:lang w:val="en-US"/>
              </w:rPr>
              <w:t>Even though the procedure establishes that the protected rights include the “author right or any other related right according to the national or Union’s legislation”, in practice, the relationship of this procedure with the protection of copyright is minimal, and its major scope relates to goods which infringe trade mark rights. This is mostly due to the increasing separation between author rights and physical media and, even for their production, the little utility of importing the goods instead of producing them at the place of destination.</w:t>
            </w:r>
          </w:p>
          <w:p w14:paraId="4CC6BEA0" w14:textId="4940403B" w:rsidR="006E2FA5" w:rsidRPr="006E2FA5" w:rsidRDefault="006E2FA5" w:rsidP="00ED7698">
            <w:pPr>
              <w:rPr>
                <w:rFonts w:ascii="Arial" w:hAnsi="Arial" w:cs="Arial"/>
                <w:sz w:val="20"/>
                <w:szCs w:val="20"/>
                <w:lang w:val="en-US"/>
              </w:rPr>
            </w:pPr>
          </w:p>
        </w:tc>
        <w:tc>
          <w:tcPr>
            <w:tcW w:w="1906" w:type="dxa"/>
            <w:tcBorders>
              <w:top w:val="double" w:sz="4" w:space="0" w:color="auto"/>
            </w:tcBorders>
          </w:tcPr>
          <w:p w14:paraId="425C6D22" w14:textId="1EA4051C" w:rsidR="00ED7698" w:rsidRPr="00200A3A" w:rsidRDefault="00ED7698" w:rsidP="00ED7698">
            <w:pPr>
              <w:rPr>
                <w:color w:val="2F5496" w:themeColor="accent1" w:themeShade="BF"/>
                <w:lang w:val="en-CA"/>
              </w:rPr>
            </w:pPr>
            <w:r w:rsidRPr="00200A3A">
              <w:rPr>
                <w:color w:val="2F5496" w:themeColor="accent1" w:themeShade="BF"/>
                <w:lang w:val="en-CA"/>
              </w:rPr>
              <w:lastRenderedPageBreak/>
              <w:t>Technical protection measures (</w:t>
            </w:r>
            <w:r>
              <w:rPr>
                <w:color w:val="2F5496" w:themeColor="accent1" w:themeShade="BF"/>
                <w:lang w:val="en-CA"/>
              </w:rPr>
              <w:t>“</w:t>
            </w:r>
            <w:r w:rsidRPr="00200A3A">
              <w:rPr>
                <w:color w:val="2F5496" w:themeColor="accent1" w:themeShade="BF"/>
                <w:lang w:val="en-CA"/>
              </w:rPr>
              <w:t>TPM</w:t>
            </w:r>
            <w:r>
              <w:rPr>
                <w:color w:val="2F5496" w:themeColor="accent1" w:themeShade="BF"/>
                <w:lang w:val="en-CA"/>
              </w:rPr>
              <w:t>s”</w:t>
            </w:r>
            <w:r w:rsidRPr="00200A3A">
              <w:rPr>
                <w:color w:val="2F5496" w:themeColor="accent1" w:themeShade="BF"/>
                <w:lang w:val="en-CA"/>
              </w:rPr>
              <w:t xml:space="preserve">) are </w:t>
            </w:r>
            <w:r>
              <w:rPr>
                <w:color w:val="2F5496" w:themeColor="accent1" w:themeShade="BF"/>
                <w:lang w:val="en-CA"/>
              </w:rPr>
              <w:t>ruled</w:t>
            </w:r>
            <w:r w:rsidRPr="00200A3A">
              <w:rPr>
                <w:color w:val="2F5496" w:themeColor="accent1" w:themeShade="BF"/>
                <w:lang w:val="en-CA"/>
              </w:rPr>
              <w:t xml:space="preserve"> in Title VI, </w:t>
            </w:r>
            <w:r w:rsidR="00E20078">
              <w:rPr>
                <w:color w:val="2F5496" w:themeColor="accent1" w:themeShade="BF"/>
                <w:lang w:val="en-CA"/>
              </w:rPr>
              <w:t>arts.</w:t>
            </w:r>
            <w:r w:rsidR="007A4EFF">
              <w:rPr>
                <w:color w:val="2F5496" w:themeColor="accent1" w:themeShade="BF"/>
                <w:lang w:val="en-CA"/>
              </w:rPr>
              <w:t xml:space="preserve"> 196 to 198 </w:t>
            </w:r>
            <w:r w:rsidRPr="00200A3A">
              <w:rPr>
                <w:color w:val="2F5496" w:themeColor="accent1" w:themeShade="BF"/>
                <w:lang w:val="en-CA"/>
              </w:rPr>
              <w:t>S</w:t>
            </w:r>
            <w:r>
              <w:rPr>
                <w:color w:val="2F5496" w:themeColor="accent1" w:themeShade="BF"/>
                <w:lang w:val="en-CA"/>
              </w:rPr>
              <w:t>IPA</w:t>
            </w:r>
            <w:r w:rsidRPr="00200A3A">
              <w:rPr>
                <w:color w:val="2F5496" w:themeColor="accent1" w:themeShade="BF"/>
                <w:lang w:val="en-CA"/>
              </w:rPr>
              <w:t xml:space="preserve">. These articles are the result of the implementation of </w:t>
            </w:r>
            <w:r w:rsidR="00CA6BDD">
              <w:rPr>
                <w:color w:val="2F5496" w:themeColor="accent1" w:themeShade="BF"/>
                <w:lang w:val="en-CA"/>
              </w:rPr>
              <w:t>arts.</w:t>
            </w:r>
            <w:r w:rsidRPr="00200A3A">
              <w:rPr>
                <w:color w:val="2F5496" w:themeColor="accent1" w:themeShade="BF"/>
                <w:lang w:val="en-CA"/>
              </w:rPr>
              <w:t xml:space="preserve"> 6 and 7 of Directive 2001</w:t>
            </w:r>
            <w:r w:rsidRPr="00E20078">
              <w:rPr>
                <w:color w:val="2F5496" w:themeColor="accent1" w:themeShade="BF"/>
                <w:lang w:val="en-CA"/>
              </w:rPr>
              <w:t>/29/EC of the European Parliament and of the Council of 22 May 2001 on the harmonisation of certain aspects of copyright and related rights in the information society</w:t>
            </w:r>
            <w:r w:rsidR="00994F1A">
              <w:rPr>
                <w:color w:val="2F5496" w:themeColor="accent1" w:themeShade="BF"/>
                <w:lang w:val="en-CA"/>
              </w:rPr>
              <w:t xml:space="preserve"> (“</w:t>
            </w:r>
            <w:r w:rsidR="00994F1A" w:rsidRPr="00200A3A">
              <w:rPr>
                <w:color w:val="2F5496" w:themeColor="accent1" w:themeShade="BF"/>
                <w:lang w:val="en-CA"/>
              </w:rPr>
              <w:t>Directive 2001</w:t>
            </w:r>
            <w:r w:rsidR="00994F1A" w:rsidRPr="00E20078">
              <w:rPr>
                <w:color w:val="2F5496" w:themeColor="accent1" w:themeShade="BF"/>
                <w:lang w:val="en-CA"/>
              </w:rPr>
              <w:t>/29/EC</w:t>
            </w:r>
            <w:r w:rsidR="00994F1A">
              <w:rPr>
                <w:color w:val="2F5496" w:themeColor="accent1" w:themeShade="BF"/>
                <w:lang w:val="en-CA"/>
              </w:rPr>
              <w:t>”)</w:t>
            </w:r>
            <w:r w:rsidRPr="00E20078">
              <w:rPr>
                <w:color w:val="2F5496" w:themeColor="accent1" w:themeShade="BF"/>
                <w:lang w:val="en-CA"/>
              </w:rPr>
              <w:t>. According to the regime established</w:t>
            </w:r>
            <w:r w:rsidRPr="00200A3A">
              <w:rPr>
                <w:color w:val="2F5496" w:themeColor="accent1" w:themeShade="BF"/>
                <w:lang w:val="en-CA"/>
              </w:rPr>
              <w:t xml:space="preserve"> in these articles, the mere circumvention of effective TPM</w:t>
            </w:r>
            <w:r>
              <w:rPr>
                <w:color w:val="2F5496" w:themeColor="accent1" w:themeShade="BF"/>
                <w:lang w:val="en-CA"/>
              </w:rPr>
              <w:t>s</w:t>
            </w:r>
            <w:r w:rsidRPr="00200A3A">
              <w:rPr>
                <w:color w:val="2F5496" w:themeColor="accent1" w:themeShade="BF"/>
                <w:lang w:val="en-CA"/>
              </w:rPr>
              <w:t xml:space="preserve"> constitutes a case of direct liability and entitles the copyright rightholder to make use of the general copyright remedies as regulated in arts</w:t>
            </w:r>
            <w:r w:rsidR="00CA6BDD">
              <w:rPr>
                <w:color w:val="2F5496" w:themeColor="accent1" w:themeShade="BF"/>
                <w:lang w:val="en-CA"/>
              </w:rPr>
              <w:t>.</w:t>
            </w:r>
            <w:r w:rsidRPr="00200A3A">
              <w:rPr>
                <w:color w:val="2F5496" w:themeColor="accent1" w:themeShade="BF"/>
                <w:lang w:val="en-CA"/>
              </w:rPr>
              <w:t xml:space="preserve"> 138 to 141</w:t>
            </w:r>
            <w:r>
              <w:rPr>
                <w:color w:val="2F5496" w:themeColor="accent1" w:themeShade="BF"/>
                <w:lang w:val="en-CA"/>
              </w:rPr>
              <w:t xml:space="preserve"> </w:t>
            </w:r>
            <w:r w:rsidRPr="00200A3A">
              <w:rPr>
                <w:color w:val="2F5496" w:themeColor="accent1" w:themeShade="BF"/>
                <w:lang w:val="en-CA"/>
              </w:rPr>
              <w:t>S</w:t>
            </w:r>
            <w:r>
              <w:rPr>
                <w:color w:val="2F5496" w:themeColor="accent1" w:themeShade="BF"/>
                <w:lang w:val="en-CA"/>
              </w:rPr>
              <w:t>IPA</w:t>
            </w:r>
            <w:r w:rsidRPr="00200A3A">
              <w:rPr>
                <w:color w:val="2F5496" w:themeColor="accent1" w:themeShade="BF"/>
                <w:lang w:val="en-CA"/>
              </w:rPr>
              <w:t xml:space="preserve"> (injunctions, restraining of the unlawful activity and damages). </w:t>
            </w:r>
            <w:r w:rsidRPr="00200A3A">
              <w:rPr>
                <w:color w:val="2F5496" w:themeColor="accent1" w:themeShade="BF"/>
                <w:lang w:val="en-CA"/>
              </w:rPr>
              <w:lastRenderedPageBreak/>
              <w:t>Circumvention of TPM</w:t>
            </w:r>
            <w:r>
              <w:rPr>
                <w:color w:val="2F5496" w:themeColor="accent1" w:themeShade="BF"/>
                <w:lang w:val="en-CA"/>
              </w:rPr>
              <w:t>s</w:t>
            </w:r>
            <w:r w:rsidRPr="00200A3A">
              <w:rPr>
                <w:color w:val="2F5496" w:themeColor="accent1" w:themeShade="BF"/>
                <w:lang w:val="en-CA"/>
              </w:rPr>
              <w:t xml:space="preserve"> can </w:t>
            </w:r>
            <w:r>
              <w:rPr>
                <w:color w:val="2F5496" w:themeColor="accent1" w:themeShade="BF"/>
                <w:lang w:val="en-CA"/>
              </w:rPr>
              <w:t>cause</w:t>
            </w:r>
            <w:r w:rsidRPr="00200A3A">
              <w:rPr>
                <w:color w:val="2F5496" w:themeColor="accent1" w:themeShade="BF"/>
                <w:lang w:val="en-CA"/>
              </w:rPr>
              <w:t xml:space="preserve"> also criminal liability, according to Art. 270.5(c) and (d) of the Spanish Criminal Code.</w:t>
            </w:r>
          </w:p>
          <w:p w14:paraId="4E461BD8" w14:textId="60C250FE" w:rsidR="00ED7698" w:rsidRPr="00200A3A" w:rsidRDefault="00ED7698" w:rsidP="00ED7698">
            <w:pPr>
              <w:rPr>
                <w:color w:val="2F5496" w:themeColor="accent1" w:themeShade="BF"/>
                <w:lang w:val="en-CA"/>
              </w:rPr>
            </w:pPr>
            <w:r w:rsidRPr="00200A3A">
              <w:rPr>
                <w:color w:val="2F5496" w:themeColor="accent1" w:themeShade="BF"/>
                <w:lang w:val="en-CA"/>
              </w:rPr>
              <w:t>This direct liability and its sanction</w:t>
            </w:r>
            <w:r>
              <w:rPr>
                <w:color w:val="2F5496" w:themeColor="accent1" w:themeShade="BF"/>
                <w:lang w:val="en-CA"/>
              </w:rPr>
              <w:t>s are</w:t>
            </w:r>
            <w:r w:rsidRPr="00200A3A">
              <w:rPr>
                <w:color w:val="2F5496" w:themeColor="accent1" w:themeShade="BF"/>
                <w:lang w:val="en-CA"/>
              </w:rPr>
              <w:t xml:space="preserve"> independent of </w:t>
            </w:r>
            <w:r>
              <w:rPr>
                <w:color w:val="2F5496" w:themeColor="accent1" w:themeShade="BF"/>
                <w:lang w:val="en-CA"/>
              </w:rPr>
              <w:t>other</w:t>
            </w:r>
            <w:r w:rsidRPr="00200A3A">
              <w:rPr>
                <w:color w:val="2F5496" w:themeColor="accent1" w:themeShade="BF"/>
                <w:lang w:val="en-CA"/>
              </w:rPr>
              <w:t xml:space="preserve"> civil and criminal remedies that may arise due to the copyright infringement of the work protected by TPM</w:t>
            </w:r>
            <w:r>
              <w:rPr>
                <w:color w:val="2F5496" w:themeColor="accent1" w:themeShade="BF"/>
                <w:lang w:val="en-CA"/>
              </w:rPr>
              <w:t>s</w:t>
            </w:r>
            <w:r w:rsidRPr="00200A3A">
              <w:rPr>
                <w:color w:val="2F5496" w:themeColor="accent1" w:themeShade="BF"/>
                <w:lang w:val="en-CA"/>
              </w:rPr>
              <w:t xml:space="preserve"> as a consequence of its circumvention. In particular, those who manufacture, import, distribute, sell, rent or publish for sell or rental or possess for commercial purposes any device, product or component, as well as those who provide any kind of service meant to circumvent an effectiv</w:t>
            </w:r>
            <w:r>
              <w:rPr>
                <w:color w:val="2F5496" w:themeColor="accent1" w:themeShade="BF"/>
                <w:lang w:val="en-CA"/>
              </w:rPr>
              <w:t xml:space="preserve">e TPM can be found either </w:t>
            </w:r>
            <w:r w:rsidRPr="00200A3A">
              <w:rPr>
                <w:color w:val="2F5496" w:themeColor="accent1" w:themeShade="BF"/>
                <w:lang w:val="en-CA"/>
              </w:rPr>
              <w:t xml:space="preserve">secondary or contributory liable </w:t>
            </w:r>
            <w:r>
              <w:rPr>
                <w:color w:val="2F5496" w:themeColor="accent1" w:themeShade="BF"/>
                <w:lang w:val="en-CA"/>
              </w:rPr>
              <w:t xml:space="preserve">in civil jurisdiction </w:t>
            </w:r>
            <w:r w:rsidRPr="00200A3A">
              <w:rPr>
                <w:color w:val="2F5496" w:themeColor="accent1" w:themeShade="BF"/>
                <w:lang w:val="en-CA"/>
              </w:rPr>
              <w:t>(</w:t>
            </w:r>
            <w:r w:rsidR="007A4EFF">
              <w:rPr>
                <w:color w:val="2F5496" w:themeColor="accent1" w:themeShade="BF"/>
                <w:lang w:val="en-CA"/>
              </w:rPr>
              <w:t>Judgement</w:t>
            </w:r>
            <w:r w:rsidRPr="00200A3A">
              <w:rPr>
                <w:color w:val="2F5496" w:themeColor="accent1" w:themeShade="BF"/>
                <w:lang w:val="en-CA"/>
              </w:rPr>
              <w:t xml:space="preserve"> by the Madrid Provincial Court (Sec. 28) of March 31, 2014 – AC/2014/385), irrespective of their criminal liability.</w:t>
            </w:r>
          </w:p>
          <w:p w14:paraId="72A715C4" w14:textId="569B6FDE" w:rsidR="00ED7698" w:rsidRPr="00200A3A" w:rsidRDefault="00ED7698" w:rsidP="00ED7698">
            <w:pPr>
              <w:rPr>
                <w:color w:val="2F5496" w:themeColor="accent1" w:themeShade="BF"/>
                <w:lang w:val="en-CA"/>
              </w:rPr>
            </w:pPr>
            <w:r w:rsidRPr="00200A3A">
              <w:rPr>
                <w:color w:val="2F5496" w:themeColor="accent1" w:themeShade="BF"/>
                <w:lang w:val="en-CA"/>
              </w:rPr>
              <w:t xml:space="preserve">A TPM is </w:t>
            </w:r>
            <w:r>
              <w:rPr>
                <w:color w:val="2F5496" w:themeColor="accent1" w:themeShade="BF"/>
                <w:lang w:val="en-CA"/>
              </w:rPr>
              <w:t>considered efficient as per</w:t>
            </w:r>
            <w:r w:rsidRPr="00200A3A">
              <w:rPr>
                <w:color w:val="2F5496" w:themeColor="accent1" w:themeShade="BF"/>
                <w:lang w:val="en-CA"/>
              </w:rPr>
              <w:t xml:space="preserve"> art</w:t>
            </w:r>
            <w:r w:rsidR="00CA6BDD">
              <w:rPr>
                <w:color w:val="2F5496" w:themeColor="accent1" w:themeShade="BF"/>
                <w:lang w:val="en-CA"/>
              </w:rPr>
              <w:t>.</w:t>
            </w:r>
            <w:r w:rsidRPr="00200A3A">
              <w:rPr>
                <w:color w:val="2F5496" w:themeColor="accent1" w:themeShade="BF"/>
                <w:lang w:val="en-CA"/>
              </w:rPr>
              <w:t xml:space="preserve"> 196.3 </w:t>
            </w:r>
            <w:r>
              <w:rPr>
                <w:color w:val="2F5496" w:themeColor="accent1" w:themeShade="BF"/>
                <w:lang w:val="en-CA"/>
              </w:rPr>
              <w:t>SIPA in case that “the us</w:t>
            </w:r>
            <w:r w:rsidRPr="00200A3A">
              <w:rPr>
                <w:color w:val="2F5496" w:themeColor="accent1" w:themeShade="BF"/>
                <w:lang w:val="en-CA"/>
              </w:rPr>
              <w:t xml:space="preserve">e of </w:t>
            </w:r>
            <w:r>
              <w:rPr>
                <w:color w:val="2F5496" w:themeColor="accent1" w:themeShade="BF"/>
                <w:lang w:val="en-CA"/>
              </w:rPr>
              <w:t>the</w:t>
            </w:r>
            <w:r w:rsidRPr="00200A3A">
              <w:rPr>
                <w:color w:val="2F5496" w:themeColor="accent1" w:themeShade="BF"/>
                <w:lang w:val="en-CA"/>
              </w:rPr>
              <w:t xml:space="preserve"> protected work or other subject-matter is controlled by the rightholder through</w:t>
            </w:r>
            <w:r>
              <w:rPr>
                <w:color w:val="2F5496" w:themeColor="accent1" w:themeShade="BF"/>
                <w:lang w:val="en-CA"/>
              </w:rPr>
              <w:t xml:space="preserve"> the</w:t>
            </w:r>
            <w:r w:rsidRPr="00200A3A">
              <w:rPr>
                <w:color w:val="2F5496" w:themeColor="accent1" w:themeShade="BF"/>
                <w:lang w:val="en-CA"/>
              </w:rPr>
              <w:t xml:space="preserve"> application of an access control or protection process, such as encryption, scrambling or other transformation of the work or other subject-matter or a copy control mechanism, which achieves the protection objective”.</w:t>
            </w:r>
          </w:p>
          <w:p w14:paraId="4D6571E0" w14:textId="52CBAB81" w:rsidR="00ED7698" w:rsidRPr="00200A3A" w:rsidRDefault="00ED7698" w:rsidP="00ED7698">
            <w:pPr>
              <w:rPr>
                <w:color w:val="2F5496" w:themeColor="accent1" w:themeShade="BF"/>
                <w:lang w:val="en-CA"/>
              </w:rPr>
            </w:pPr>
            <w:r w:rsidRPr="00200A3A">
              <w:rPr>
                <w:color w:val="2F5496" w:themeColor="accent1" w:themeShade="BF"/>
                <w:lang w:val="en-CA"/>
              </w:rPr>
              <w:t xml:space="preserve">Software is excluded of this regime, as it has its own </w:t>
            </w:r>
            <w:r>
              <w:rPr>
                <w:color w:val="2F5496" w:themeColor="accent1" w:themeShade="BF"/>
                <w:lang w:val="en-CA"/>
              </w:rPr>
              <w:t xml:space="preserve">regulation </w:t>
            </w:r>
            <w:r w:rsidRPr="00200A3A">
              <w:rPr>
                <w:color w:val="2F5496" w:themeColor="accent1" w:themeShade="BF"/>
                <w:lang w:val="en-CA"/>
              </w:rPr>
              <w:t>(</w:t>
            </w:r>
            <w:r w:rsidR="007A4EFF">
              <w:rPr>
                <w:color w:val="2F5496" w:themeColor="accent1" w:themeShade="BF"/>
                <w:lang w:val="en-CA"/>
              </w:rPr>
              <w:t>a</w:t>
            </w:r>
            <w:r w:rsidRPr="00200A3A">
              <w:rPr>
                <w:color w:val="2F5496" w:themeColor="accent1" w:themeShade="BF"/>
                <w:lang w:val="en-CA"/>
              </w:rPr>
              <w:t xml:space="preserve">rt. 102 </w:t>
            </w:r>
            <w:r>
              <w:rPr>
                <w:color w:val="2F5496" w:themeColor="accent1" w:themeShade="BF"/>
                <w:lang w:val="en-CA"/>
              </w:rPr>
              <w:t>SIPA</w:t>
            </w:r>
            <w:r w:rsidRPr="00200A3A">
              <w:rPr>
                <w:color w:val="2F5496" w:themeColor="accent1" w:themeShade="BF"/>
                <w:lang w:val="en-CA"/>
              </w:rPr>
              <w:t>). However, some minor Spanish jurisprudence (</w:t>
            </w:r>
            <w:r w:rsidR="007A4EFF">
              <w:rPr>
                <w:color w:val="2F5496" w:themeColor="accent1" w:themeShade="BF"/>
                <w:lang w:val="en-CA"/>
              </w:rPr>
              <w:t>Judgemente of F</w:t>
            </w:r>
            <w:r w:rsidRPr="00200A3A">
              <w:rPr>
                <w:color w:val="2F5496" w:themeColor="accent1" w:themeShade="BF"/>
                <w:lang w:val="en-CA"/>
              </w:rPr>
              <w:t xml:space="preserve">irst instance </w:t>
            </w:r>
            <w:r w:rsidR="007A4EFF">
              <w:rPr>
                <w:color w:val="2F5496" w:themeColor="accent1" w:themeShade="BF"/>
                <w:lang w:val="en-CA"/>
              </w:rPr>
              <w:t>C</w:t>
            </w:r>
            <w:r w:rsidRPr="00200A3A">
              <w:rPr>
                <w:color w:val="2F5496" w:themeColor="accent1" w:themeShade="BF"/>
                <w:lang w:val="en-CA"/>
              </w:rPr>
              <w:t>ourt</w:t>
            </w:r>
            <w:r w:rsidR="007A4EFF">
              <w:rPr>
                <w:color w:val="2F5496" w:themeColor="accent1" w:themeShade="BF"/>
                <w:lang w:val="en-CA"/>
              </w:rPr>
              <w:t xml:space="preserve"> of</w:t>
            </w:r>
            <w:r w:rsidRPr="00200A3A">
              <w:rPr>
                <w:color w:val="2F5496" w:themeColor="accent1" w:themeShade="BF"/>
                <w:lang w:val="en-CA"/>
              </w:rPr>
              <w:t xml:space="preserve"> Lugo</w:t>
            </w:r>
            <w:r w:rsidR="007A4EFF">
              <w:rPr>
                <w:color w:val="2F5496" w:themeColor="accent1" w:themeShade="BF"/>
                <w:lang w:val="en-CA"/>
              </w:rPr>
              <w:t>, dated</w:t>
            </w:r>
            <w:r w:rsidRPr="00200A3A">
              <w:rPr>
                <w:color w:val="2F5496" w:themeColor="accent1" w:themeShade="BF"/>
                <w:lang w:val="en-CA"/>
              </w:rPr>
              <w:t xml:space="preserve"> June 5, confirmed by the Provincial Court</w:t>
            </w:r>
            <w:r w:rsidR="007A4EFF">
              <w:rPr>
                <w:color w:val="2F5496" w:themeColor="accent1" w:themeShade="BF"/>
                <w:lang w:val="en-CA"/>
              </w:rPr>
              <w:t xml:space="preserve"> Decision</w:t>
            </w:r>
            <w:r w:rsidRPr="00200A3A">
              <w:rPr>
                <w:color w:val="2F5496" w:themeColor="accent1" w:themeShade="BF"/>
                <w:lang w:val="en-CA"/>
              </w:rPr>
              <w:t xml:space="preserve"> on November 8, 2012; and </w:t>
            </w:r>
            <w:r w:rsidR="007A4EFF">
              <w:rPr>
                <w:color w:val="2F5496" w:themeColor="accent1" w:themeShade="BF"/>
                <w:lang w:val="en-CA"/>
              </w:rPr>
              <w:t xml:space="preserve">Judgement of </w:t>
            </w:r>
            <w:r w:rsidRPr="00200A3A">
              <w:rPr>
                <w:color w:val="2F5496" w:themeColor="accent1" w:themeShade="BF"/>
                <w:lang w:val="en-CA"/>
              </w:rPr>
              <w:t>First instance court</w:t>
            </w:r>
            <w:r w:rsidR="007A4EFF">
              <w:rPr>
                <w:color w:val="2F5496" w:themeColor="accent1" w:themeShade="BF"/>
                <w:lang w:val="en-CA"/>
              </w:rPr>
              <w:t xml:space="preserve"> of</w:t>
            </w:r>
            <w:r w:rsidRPr="00200A3A">
              <w:rPr>
                <w:color w:val="2F5496" w:themeColor="accent1" w:themeShade="BF"/>
                <w:lang w:val="en-CA"/>
              </w:rPr>
              <w:t xml:space="preserve"> Barcelona</w:t>
            </w:r>
            <w:r w:rsidR="007A4EFF">
              <w:rPr>
                <w:color w:val="2F5496" w:themeColor="accent1" w:themeShade="BF"/>
                <w:lang w:val="en-CA"/>
              </w:rPr>
              <w:t>, dated</w:t>
            </w:r>
            <w:r w:rsidRPr="00200A3A">
              <w:rPr>
                <w:color w:val="2F5496" w:themeColor="accent1" w:themeShade="BF"/>
                <w:lang w:val="en-CA"/>
              </w:rPr>
              <w:t xml:space="preserve"> May 2, 2012)</w:t>
            </w:r>
            <w:r>
              <w:rPr>
                <w:color w:val="2F5496" w:themeColor="accent1" w:themeShade="BF"/>
                <w:lang w:val="en-CA"/>
              </w:rPr>
              <w:t xml:space="preserve"> have allowed the application of the</w:t>
            </w:r>
            <w:r w:rsidRPr="00200A3A">
              <w:rPr>
                <w:color w:val="2F5496" w:themeColor="accent1" w:themeShade="BF"/>
                <w:lang w:val="en-CA"/>
              </w:rPr>
              <w:t xml:space="preserve"> combination of both a</w:t>
            </w:r>
            <w:r>
              <w:rPr>
                <w:color w:val="2F5496" w:themeColor="accent1" w:themeShade="BF"/>
                <w:lang w:val="en-CA"/>
              </w:rPr>
              <w:t>rts</w:t>
            </w:r>
            <w:r w:rsidR="00CA6BDD">
              <w:rPr>
                <w:color w:val="2F5496" w:themeColor="accent1" w:themeShade="BF"/>
                <w:lang w:val="en-CA"/>
              </w:rPr>
              <w:t>.</w:t>
            </w:r>
            <w:r>
              <w:rPr>
                <w:color w:val="2F5496" w:themeColor="accent1" w:themeShade="BF"/>
                <w:lang w:val="en-CA"/>
              </w:rPr>
              <w:t xml:space="preserve"> 102 and 190 SIPA </w:t>
            </w:r>
            <w:r w:rsidRPr="00200A3A">
              <w:rPr>
                <w:color w:val="2F5496" w:themeColor="accent1" w:themeShade="BF"/>
                <w:lang w:val="en-CA"/>
              </w:rPr>
              <w:t xml:space="preserve">to </w:t>
            </w:r>
            <w:r>
              <w:rPr>
                <w:color w:val="2F5496" w:themeColor="accent1" w:themeShade="BF"/>
                <w:lang w:val="en-CA"/>
              </w:rPr>
              <w:t>complex works as videogames.</w:t>
            </w:r>
          </w:p>
          <w:p w14:paraId="47CE6F26" w14:textId="25A2B1B4" w:rsidR="00ED7698" w:rsidRPr="00200A3A" w:rsidRDefault="00ED7698" w:rsidP="00ED7698">
            <w:pPr>
              <w:rPr>
                <w:color w:val="2F5496" w:themeColor="accent1" w:themeShade="BF"/>
                <w:lang w:val="en-CA"/>
              </w:rPr>
            </w:pPr>
            <w:r w:rsidRPr="00200A3A">
              <w:rPr>
                <w:color w:val="2F5496" w:themeColor="accent1" w:themeShade="BF"/>
                <w:lang w:val="en-CA"/>
              </w:rPr>
              <w:t>With regards to exceptions and limitations, art</w:t>
            </w:r>
            <w:r w:rsidR="00CA6BDD">
              <w:rPr>
                <w:color w:val="2F5496" w:themeColor="accent1" w:themeShade="BF"/>
                <w:lang w:val="en-CA"/>
              </w:rPr>
              <w:t>.</w:t>
            </w:r>
            <w:r w:rsidRPr="00200A3A">
              <w:rPr>
                <w:color w:val="2F5496" w:themeColor="accent1" w:themeShade="BF"/>
                <w:lang w:val="en-CA"/>
              </w:rPr>
              <w:t xml:space="preserve"> 197</w:t>
            </w:r>
            <w:r>
              <w:rPr>
                <w:color w:val="2F5496" w:themeColor="accent1" w:themeShade="BF"/>
                <w:lang w:val="en-CA"/>
              </w:rPr>
              <w:t xml:space="preserve"> SIPA</w:t>
            </w:r>
            <w:r w:rsidRPr="00200A3A">
              <w:rPr>
                <w:color w:val="2F5496" w:themeColor="accent1" w:themeShade="BF"/>
                <w:lang w:val="en-CA"/>
              </w:rPr>
              <w:t xml:space="preserve"> indicates wh</w:t>
            </w:r>
            <w:r>
              <w:rPr>
                <w:color w:val="2F5496" w:themeColor="accent1" w:themeShade="BF"/>
                <w:lang w:val="en-CA"/>
              </w:rPr>
              <w:t>ich</w:t>
            </w:r>
            <w:r w:rsidRPr="00200A3A">
              <w:rPr>
                <w:color w:val="2F5496" w:themeColor="accent1" w:themeShade="BF"/>
                <w:lang w:val="en-CA"/>
              </w:rPr>
              <w:t xml:space="preserve"> are the exceptions and limitations excluded of the TPM</w:t>
            </w:r>
            <w:r>
              <w:rPr>
                <w:color w:val="2F5496" w:themeColor="accent1" w:themeShade="BF"/>
                <w:lang w:val="en-CA"/>
              </w:rPr>
              <w:t>’s</w:t>
            </w:r>
            <w:r w:rsidRPr="00200A3A">
              <w:rPr>
                <w:color w:val="2F5496" w:themeColor="accent1" w:themeShade="BF"/>
                <w:lang w:val="en-CA"/>
              </w:rPr>
              <w:t xml:space="preserve"> regime. Yet, to enjoy this waiver, access to the protected work or subject-matter must have been lawful. Otherwise, it </w:t>
            </w:r>
            <w:r>
              <w:rPr>
                <w:color w:val="2F5496" w:themeColor="accent1" w:themeShade="BF"/>
                <w:lang w:val="en-CA"/>
              </w:rPr>
              <w:t>will no</w:t>
            </w:r>
            <w:r w:rsidRPr="00200A3A">
              <w:rPr>
                <w:color w:val="2F5496" w:themeColor="accent1" w:themeShade="BF"/>
                <w:lang w:val="en-CA"/>
              </w:rPr>
              <w:t>t apply. O</w:t>
            </w:r>
            <w:r>
              <w:rPr>
                <w:color w:val="2F5496" w:themeColor="accent1" w:themeShade="BF"/>
                <w:lang w:val="en-CA"/>
              </w:rPr>
              <w:t>ther than</w:t>
            </w:r>
            <w:r w:rsidRPr="00200A3A">
              <w:rPr>
                <w:color w:val="2F5496" w:themeColor="accent1" w:themeShade="BF"/>
                <w:lang w:val="en-CA"/>
              </w:rPr>
              <w:t xml:space="preserve"> the exceptions and limitations of art</w:t>
            </w:r>
            <w:r w:rsidR="00CA6BDD">
              <w:rPr>
                <w:color w:val="2F5496" w:themeColor="accent1" w:themeShade="BF"/>
                <w:lang w:val="en-CA"/>
              </w:rPr>
              <w:t>.</w:t>
            </w:r>
            <w:r w:rsidRPr="00200A3A">
              <w:rPr>
                <w:color w:val="2F5496" w:themeColor="accent1" w:themeShade="BF"/>
                <w:lang w:val="en-CA"/>
              </w:rPr>
              <w:t xml:space="preserve"> 197 </w:t>
            </w:r>
            <w:r>
              <w:rPr>
                <w:color w:val="2F5496" w:themeColor="accent1" w:themeShade="BF"/>
                <w:lang w:val="en-CA"/>
              </w:rPr>
              <w:t>SIPA</w:t>
            </w:r>
            <w:r w:rsidRPr="00200A3A">
              <w:rPr>
                <w:color w:val="2F5496" w:themeColor="accent1" w:themeShade="BF"/>
                <w:lang w:val="en-CA"/>
              </w:rPr>
              <w:t>, there are three options to lawfully circumvent TPM</w:t>
            </w:r>
            <w:r>
              <w:rPr>
                <w:color w:val="2F5496" w:themeColor="accent1" w:themeShade="BF"/>
                <w:lang w:val="en-CA"/>
              </w:rPr>
              <w:t>s</w:t>
            </w:r>
            <w:r w:rsidRPr="00200A3A">
              <w:rPr>
                <w:color w:val="2F5496" w:themeColor="accent1" w:themeShade="BF"/>
                <w:lang w:val="en-CA"/>
              </w:rPr>
              <w:t xml:space="preserve">: a) </w:t>
            </w:r>
            <w:r>
              <w:rPr>
                <w:color w:val="2F5496" w:themeColor="accent1" w:themeShade="BF"/>
                <w:lang w:val="en-CA"/>
              </w:rPr>
              <w:t xml:space="preserve">a unilateral voluntary decision of </w:t>
            </w:r>
            <w:r w:rsidRPr="00200A3A">
              <w:rPr>
                <w:color w:val="2F5496" w:themeColor="accent1" w:themeShade="BF"/>
                <w:lang w:val="en-CA"/>
              </w:rPr>
              <w:t>the copyright rightholder; b) access beyond the TPM can be reach through agreement between the copyright rightholder(s) and the interest party; c) in the case</w:t>
            </w:r>
            <w:r>
              <w:rPr>
                <w:color w:val="2F5496" w:themeColor="accent1" w:themeShade="BF"/>
                <w:lang w:val="en-CA"/>
              </w:rPr>
              <w:t xml:space="preserve"> of</w:t>
            </w:r>
            <w:r w:rsidRPr="00200A3A">
              <w:rPr>
                <w:color w:val="2F5496" w:themeColor="accent1" w:themeShade="BF"/>
                <w:lang w:val="en-CA"/>
              </w:rPr>
              <w:t xml:space="preserve"> consumers, as beneficiaries of an exception or limitation, they are entitled to pursue civil action under Spanish Consumer Law regime.</w:t>
            </w:r>
          </w:p>
          <w:p w14:paraId="60A3A885" w14:textId="77777777" w:rsidR="00ED7698" w:rsidRPr="00200A3A" w:rsidRDefault="00ED7698" w:rsidP="00ED7698">
            <w:pPr>
              <w:rPr>
                <w:color w:val="2F5496" w:themeColor="accent1" w:themeShade="BF"/>
                <w:lang w:val="en-CA"/>
              </w:rPr>
            </w:pPr>
          </w:p>
        </w:tc>
        <w:tc>
          <w:tcPr>
            <w:tcW w:w="1906" w:type="dxa"/>
            <w:tcBorders>
              <w:top w:val="double" w:sz="4" w:space="0" w:color="auto"/>
            </w:tcBorders>
          </w:tcPr>
          <w:p w14:paraId="2FC0B0D5" w14:textId="0CBE4F6B" w:rsidR="00ED7698" w:rsidRPr="00954850" w:rsidRDefault="00ED7698" w:rsidP="00ED7698">
            <w:pPr>
              <w:rPr>
                <w:color w:val="2F5496" w:themeColor="accent1" w:themeShade="BF"/>
                <w:lang w:val="en-CA"/>
              </w:rPr>
            </w:pPr>
            <w:r w:rsidRPr="00954850">
              <w:rPr>
                <w:color w:val="2F5496" w:themeColor="accent1" w:themeShade="BF"/>
                <w:lang w:val="en-CA"/>
              </w:rPr>
              <w:lastRenderedPageBreak/>
              <w:t>The SIPA does not establish any mandatory notice and notice regime or notice and take down regime for intermediaries to comply with in the case of alleged copyright infringement.</w:t>
            </w:r>
          </w:p>
          <w:p w14:paraId="29DB6CB5" w14:textId="01DA332D" w:rsidR="00ED7698" w:rsidRPr="00954850" w:rsidRDefault="00ED7698" w:rsidP="00ED7698">
            <w:pPr>
              <w:rPr>
                <w:color w:val="2F5496" w:themeColor="accent1" w:themeShade="BF"/>
                <w:lang w:val="en-CA"/>
              </w:rPr>
            </w:pPr>
            <w:r>
              <w:rPr>
                <w:color w:val="2F5496" w:themeColor="accent1" w:themeShade="BF"/>
                <w:lang w:val="en-CA"/>
              </w:rPr>
              <w:t>In the Spanish le</w:t>
            </w:r>
            <w:r w:rsidR="007A4EFF">
              <w:rPr>
                <w:color w:val="2F5496" w:themeColor="accent1" w:themeShade="BF"/>
                <w:lang w:val="en-CA"/>
              </w:rPr>
              <w:t>gislation</w:t>
            </w:r>
            <w:r>
              <w:rPr>
                <w:color w:val="2F5496" w:themeColor="accent1" w:themeShade="BF"/>
                <w:lang w:val="en-CA"/>
              </w:rPr>
              <w:t xml:space="preserve">, there is a </w:t>
            </w:r>
            <w:r w:rsidRPr="00954850">
              <w:rPr>
                <w:color w:val="2F5496" w:themeColor="accent1" w:themeShade="BF"/>
                <w:lang w:val="en-CA"/>
              </w:rPr>
              <w:t xml:space="preserve">specific administrative procedure </w:t>
            </w:r>
            <w:r>
              <w:rPr>
                <w:color w:val="2F5496" w:themeColor="accent1" w:themeShade="BF"/>
                <w:lang w:val="en-CA"/>
              </w:rPr>
              <w:t>for the blocking of access and removal of potentially illicit content in the digital environment. Such administrative procedure is described in our response to question 11</w:t>
            </w:r>
            <w:r w:rsidRPr="00954850">
              <w:rPr>
                <w:color w:val="2F5496" w:themeColor="accent1" w:themeShade="BF"/>
                <w:lang w:val="en-CA"/>
              </w:rPr>
              <w:t xml:space="preserve">. </w:t>
            </w:r>
          </w:p>
          <w:p w14:paraId="21D815C6" w14:textId="5A3EC36E" w:rsidR="00ED7698" w:rsidRPr="00954850" w:rsidRDefault="00ED7698" w:rsidP="00ED7698">
            <w:pPr>
              <w:rPr>
                <w:color w:val="2F5496" w:themeColor="accent1" w:themeShade="BF"/>
                <w:lang w:val="en-CA"/>
              </w:rPr>
            </w:pPr>
            <w:r>
              <w:rPr>
                <w:color w:val="2F5496" w:themeColor="accent1" w:themeShade="BF"/>
                <w:lang w:val="en-CA"/>
              </w:rPr>
              <w:t xml:space="preserve">On the other hand, some private online service providers have established their own notice and take down procedures </w:t>
            </w:r>
            <w:r w:rsidRPr="00954850">
              <w:rPr>
                <w:color w:val="2F5496" w:themeColor="accent1" w:themeShade="BF"/>
                <w:lang w:val="en-CA"/>
              </w:rPr>
              <w:t xml:space="preserve">to which end users </w:t>
            </w:r>
            <w:r>
              <w:rPr>
                <w:color w:val="2F5496" w:themeColor="accent1" w:themeShade="BF"/>
                <w:lang w:val="en-CA"/>
              </w:rPr>
              <w:t xml:space="preserve">of their services </w:t>
            </w:r>
            <w:r w:rsidRPr="00954850">
              <w:rPr>
                <w:color w:val="2F5496" w:themeColor="accent1" w:themeShade="BF"/>
                <w:lang w:val="en-CA"/>
              </w:rPr>
              <w:t>must submit.</w:t>
            </w:r>
          </w:p>
          <w:p w14:paraId="79C82172" w14:textId="77777777" w:rsidR="00ED7698" w:rsidRPr="00954850" w:rsidRDefault="00ED7698" w:rsidP="00ED7698">
            <w:pPr>
              <w:rPr>
                <w:color w:val="2F5496" w:themeColor="accent1" w:themeShade="BF"/>
                <w:lang w:val="en-CA"/>
              </w:rPr>
            </w:pPr>
          </w:p>
          <w:p w14:paraId="4C383BDD" w14:textId="61E62781" w:rsidR="00ED7698" w:rsidRPr="00954850" w:rsidRDefault="00ED7698" w:rsidP="00ED7698">
            <w:pPr>
              <w:rPr>
                <w:rFonts w:ascii="Arial" w:hAnsi="Arial" w:cs="Arial"/>
                <w:color w:val="2F5496" w:themeColor="accent1" w:themeShade="BF"/>
                <w:sz w:val="20"/>
                <w:szCs w:val="20"/>
                <w:lang w:val="en-CA"/>
              </w:rPr>
            </w:pPr>
          </w:p>
        </w:tc>
        <w:tc>
          <w:tcPr>
            <w:tcW w:w="1906" w:type="dxa"/>
            <w:tcBorders>
              <w:top w:val="double" w:sz="4" w:space="0" w:color="auto"/>
            </w:tcBorders>
          </w:tcPr>
          <w:p w14:paraId="67B07A26" w14:textId="0DE59665" w:rsidR="004521A2" w:rsidRPr="005724B9" w:rsidRDefault="004521A2" w:rsidP="004521A2">
            <w:pPr>
              <w:rPr>
                <w:color w:val="2F5496" w:themeColor="accent1" w:themeShade="BF"/>
                <w:lang w:val="en-CA"/>
              </w:rPr>
            </w:pPr>
            <w:r w:rsidRPr="005724B9">
              <w:rPr>
                <w:color w:val="2F5496" w:themeColor="accent1" w:themeShade="BF"/>
                <w:lang w:val="en-CA"/>
              </w:rPr>
              <w:t>After being modified by Act 21/2014, of November 4, article 138, second paragraph SIPA expressly refers to those entities so-called "responsible for the infringement". These are defined as subjects who must assume the consequences of the infringement together with the direct offender, although they are not those who commit the usurpatory exploitation, but those who induce or have induced the primary offender, cooperate with the offense or obtain a benefit from the infringing conduct, provided that they can control such behavior.</w:t>
            </w:r>
            <w:r w:rsidRPr="005724B9">
              <w:rPr>
                <w:color w:val="2F5496" w:themeColor="accent1" w:themeShade="BF"/>
                <w:lang w:val="en-CA"/>
              </w:rPr>
              <w:br/>
              <w:t xml:space="preserve">Literally, article 138, second paragraph, SIPA states that "it shall also be considered responsible for the offense the entity who knowingly induces the </w:t>
            </w:r>
            <w:r w:rsidRPr="005724B9">
              <w:rPr>
                <w:color w:val="2F5496" w:themeColor="accent1" w:themeShade="BF"/>
                <w:lang w:val="en-CA"/>
              </w:rPr>
              <w:lastRenderedPageBreak/>
              <w:t>infringing conduct; cooperates with the same, knowing the infringing conduct or having reasonable indications to know it; and, having a direct economic interest in the results of the infringing conduct, has a capacity to control the conduct of the offender".</w:t>
            </w:r>
          </w:p>
          <w:p w14:paraId="784AFF35" w14:textId="7D89B6B1" w:rsidR="004521A2" w:rsidRPr="005724B9" w:rsidRDefault="004521A2" w:rsidP="004521A2">
            <w:pPr>
              <w:rPr>
                <w:color w:val="2F5496" w:themeColor="accent1" w:themeShade="BF"/>
                <w:lang w:val="en-CA"/>
              </w:rPr>
            </w:pPr>
            <w:r w:rsidRPr="005724B9">
              <w:rPr>
                <w:color w:val="2F5496" w:themeColor="accent1" w:themeShade="BF"/>
                <w:lang w:val="en-CA"/>
              </w:rPr>
              <w:t xml:space="preserve">With this reform, the range of responsible subjects for the infringement has widened in Spain, not only in relation to injunctions, but also in respect of actions to claim damages. </w:t>
            </w:r>
          </w:p>
          <w:p w14:paraId="30D68AF1" w14:textId="1ED2AB7F" w:rsidR="00ED7698" w:rsidRPr="004521A2" w:rsidRDefault="004521A2" w:rsidP="004521A2">
            <w:pPr>
              <w:rPr>
                <w:rFonts w:ascii="Arial" w:hAnsi="Arial" w:cs="Arial"/>
                <w:sz w:val="20"/>
                <w:szCs w:val="20"/>
                <w:lang w:val="en-US"/>
              </w:rPr>
            </w:pPr>
            <w:r w:rsidRPr="005724B9">
              <w:rPr>
                <w:color w:val="2F5496" w:themeColor="accent1" w:themeShade="BF"/>
                <w:lang w:val="en-CA"/>
              </w:rPr>
              <w:t xml:space="preserve">It seems that it is a joint responsibility, so that the inducers, cooperators or beneficiaries of the infringing activity have to assume </w:t>
            </w:r>
            <w:r w:rsidRPr="005724B9">
              <w:rPr>
                <w:i/>
                <w:color w:val="2F5496" w:themeColor="accent1" w:themeShade="BF"/>
                <w:lang w:val="en-CA"/>
              </w:rPr>
              <w:t>ad extra</w:t>
            </w:r>
            <w:r w:rsidRPr="005724B9">
              <w:rPr>
                <w:color w:val="2F5496" w:themeColor="accent1" w:themeShade="BF"/>
                <w:lang w:val="en-CA"/>
              </w:rPr>
              <w:t xml:space="preserve"> all the compensatory consequences of the infringement, regardless of the possible return action against the direct offender.</w:t>
            </w:r>
            <w:r w:rsidRPr="005724B9">
              <w:rPr>
                <w:color w:val="2F5496" w:themeColor="accent1" w:themeShade="BF"/>
                <w:lang w:val="en-CA"/>
              </w:rPr>
              <w:br/>
              <w:t>Although not specifically or exclusively conceived for being applied in the digital environment, this will be the most typical area in which these cases of indirect liability will arise: for instance, an Internet service provider, or a marketer of a double use technology, who makes an offer of the service or product in such a way that, either by the content of its advertising or promotional activity, either by the information or tutorials that accompany the product or service, it can be understood as an invitation to use it in order to carry out a copyright infringement (induction of infringement). Or, if the service or product, while potentially capable of proper lawful</w:t>
            </w:r>
            <w:r w:rsidRPr="004521A2">
              <w:rPr>
                <w:rFonts w:ascii="Arial" w:hAnsi="Arial" w:cs="Arial"/>
                <w:sz w:val="20"/>
                <w:szCs w:val="20"/>
                <w:lang w:val="en-US"/>
              </w:rPr>
              <w:t xml:space="preserve"> </w:t>
            </w:r>
            <w:r w:rsidRPr="004521A2">
              <w:rPr>
                <w:color w:val="2F5496" w:themeColor="accent1" w:themeShade="BF"/>
                <w:lang w:val="en-CA"/>
              </w:rPr>
              <w:t>uses, is also, to an equal or greater extent, capable to commit copyright infringements (cooperation to infringement).</w:t>
            </w:r>
            <w:r w:rsidRPr="004521A2">
              <w:rPr>
                <w:color w:val="2F5496" w:themeColor="accent1" w:themeShade="BF"/>
                <w:lang w:val="en-CA"/>
              </w:rPr>
              <w:br/>
              <w:t>In the third type of secondary liability, the control must refer to the infringing conduct and not to the person of the infringer. Thus, it does not need to exist a relationship of dependence or subordination between both subjects, but it is enough that the offender is a user who has registered in a service or in a social network, the participant of a forum on the Internet that uploads content to it, or someone who makes contributions within a collaborative network project.</w:t>
            </w:r>
          </w:p>
        </w:tc>
        <w:tc>
          <w:tcPr>
            <w:tcW w:w="1906" w:type="dxa"/>
            <w:tcBorders>
              <w:top w:val="double" w:sz="4" w:space="0" w:color="auto"/>
            </w:tcBorders>
          </w:tcPr>
          <w:p w14:paraId="07532FC7" w14:textId="2F26A637" w:rsidR="00ED7698" w:rsidRPr="004A64D3" w:rsidRDefault="00ED7698" w:rsidP="00ED7698">
            <w:pPr>
              <w:rPr>
                <w:color w:val="2F5496" w:themeColor="accent1" w:themeShade="BF"/>
                <w:lang w:val="en-CA"/>
              </w:rPr>
            </w:pPr>
            <w:r w:rsidRPr="004A64D3">
              <w:rPr>
                <w:color w:val="2F5496" w:themeColor="accent1" w:themeShade="BF"/>
                <w:lang w:val="en-CA"/>
              </w:rPr>
              <w:lastRenderedPageBreak/>
              <w:t>All economic intellectual property rights can be subject to collective management through C</w:t>
            </w:r>
            <w:r w:rsidR="00E2435B">
              <w:rPr>
                <w:color w:val="2F5496" w:themeColor="accent1" w:themeShade="BF"/>
                <w:lang w:val="en-CA"/>
              </w:rPr>
              <w:t>MOs</w:t>
            </w:r>
            <w:r w:rsidRPr="004A64D3">
              <w:rPr>
                <w:color w:val="2F5496" w:themeColor="accent1" w:themeShade="BF"/>
                <w:lang w:val="en-CA"/>
              </w:rPr>
              <w:t>. Therefore, any rig</w:t>
            </w:r>
            <w:r>
              <w:rPr>
                <w:color w:val="2F5496" w:themeColor="accent1" w:themeShade="BF"/>
                <w:lang w:val="en-CA"/>
              </w:rPr>
              <w:t xml:space="preserve">ht holder is free to decide if </w:t>
            </w:r>
            <w:r w:rsidRPr="004A64D3">
              <w:rPr>
                <w:color w:val="2F5496" w:themeColor="accent1" w:themeShade="BF"/>
                <w:lang w:val="en-CA"/>
              </w:rPr>
              <w:t>she intends to manage her rights individually or if through a CMO or, if available, an independent management operator (</w:t>
            </w:r>
            <w:r>
              <w:rPr>
                <w:color w:val="2F5496" w:themeColor="accent1" w:themeShade="BF"/>
                <w:lang w:val="en-CA"/>
              </w:rPr>
              <w:t>“</w:t>
            </w:r>
            <w:r w:rsidRPr="004A64D3">
              <w:rPr>
                <w:color w:val="2F5496" w:themeColor="accent1" w:themeShade="BF"/>
                <w:lang w:val="en-CA"/>
              </w:rPr>
              <w:t>IMO</w:t>
            </w:r>
            <w:r>
              <w:rPr>
                <w:color w:val="2F5496" w:themeColor="accent1" w:themeShade="BF"/>
                <w:lang w:val="en-CA"/>
              </w:rPr>
              <w:t>”</w:t>
            </w:r>
            <w:r w:rsidRPr="004A64D3">
              <w:rPr>
                <w:color w:val="2F5496" w:themeColor="accent1" w:themeShade="BF"/>
                <w:lang w:val="en-CA"/>
              </w:rPr>
              <w:t>).</w:t>
            </w:r>
          </w:p>
          <w:p w14:paraId="51303C67" w14:textId="77777777" w:rsidR="00ED7698" w:rsidRPr="004A64D3" w:rsidRDefault="00ED7698" w:rsidP="00ED7698">
            <w:pPr>
              <w:rPr>
                <w:color w:val="2F5496" w:themeColor="accent1" w:themeShade="BF"/>
                <w:lang w:val="en-CA"/>
              </w:rPr>
            </w:pPr>
            <w:r w:rsidRPr="004A64D3">
              <w:rPr>
                <w:color w:val="2F5496" w:themeColor="accent1" w:themeShade="BF"/>
                <w:lang w:val="en-CA"/>
              </w:rPr>
              <w:t xml:space="preserve">However, there is a group of rights subject to mandatory collective management, which means that they can only be managed by CMOs. It is for the legislator to decide which are those rights, based -particularly- on the impossibility or great difficulty in individually manage those rights. When a right is legally defined as subject to mandatory collective management, the consequence is </w:t>
            </w:r>
            <w:r w:rsidRPr="004A64D3">
              <w:rPr>
                <w:color w:val="2F5496" w:themeColor="accent1" w:themeShade="BF"/>
                <w:lang w:val="en-CA"/>
              </w:rPr>
              <w:lastRenderedPageBreak/>
              <w:t>that the right holder cannot manage it individually, nor can this right be managed by an IMO.</w:t>
            </w:r>
          </w:p>
          <w:p w14:paraId="0892ECA4" w14:textId="0A91823F" w:rsidR="00ED7698" w:rsidRPr="004A64D3" w:rsidRDefault="00ED7698" w:rsidP="00ED7698">
            <w:pPr>
              <w:rPr>
                <w:color w:val="2F5496" w:themeColor="accent1" w:themeShade="BF"/>
                <w:lang w:val="en-CA"/>
              </w:rPr>
            </w:pPr>
            <w:r w:rsidRPr="004A64D3">
              <w:rPr>
                <w:color w:val="2F5496" w:themeColor="accent1" w:themeShade="BF"/>
                <w:lang w:val="en-CA"/>
              </w:rPr>
              <w:t>With regards to the mandatory collective management, the corresponding CMO in charge carries out the management of those right holder’s rights, whether those right holders are members of the CMO.</w:t>
            </w:r>
          </w:p>
          <w:p w14:paraId="5258BB7A" w14:textId="7D24AFCF" w:rsidR="00ED7698" w:rsidRPr="004A64D3" w:rsidRDefault="00ED7698" w:rsidP="00ED7698">
            <w:pPr>
              <w:rPr>
                <w:color w:val="2F5496" w:themeColor="accent1" w:themeShade="BF"/>
                <w:lang w:val="en-CA"/>
              </w:rPr>
            </w:pPr>
            <w:r w:rsidRPr="004A64D3">
              <w:rPr>
                <w:color w:val="2F5496" w:themeColor="accent1" w:themeShade="BF"/>
                <w:lang w:val="en-CA"/>
              </w:rPr>
              <w:t>At present, the Spanish legislation establishe</w:t>
            </w:r>
            <w:r w:rsidR="00E2435B">
              <w:rPr>
                <w:color w:val="2F5496" w:themeColor="accent1" w:themeShade="BF"/>
                <w:lang w:val="en-CA"/>
              </w:rPr>
              <w:t>s</w:t>
            </w:r>
            <w:r w:rsidRPr="004A64D3">
              <w:rPr>
                <w:color w:val="2F5496" w:themeColor="accent1" w:themeShade="BF"/>
                <w:lang w:val="en-CA"/>
              </w:rPr>
              <w:t xml:space="preserve"> that the following rights must be subject to mandatory collective management: (1) the right of equitable remuneration for the private copying of works distributed in the form of books or other publications that are legally declared as similar to then, as well as phonograms and videograms or other sound, visual or audiovisual media (art</w:t>
            </w:r>
            <w:r w:rsidR="00CA6BDD">
              <w:rPr>
                <w:color w:val="2F5496" w:themeColor="accent1" w:themeShade="BF"/>
                <w:lang w:val="en-CA"/>
              </w:rPr>
              <w:t>.</w:t>
            </w:r>
            <w:r w:rsidRPr="004A64D3">
              <w:rPr>
                <w:color w:val="2F5496" w:themeColor="accent1" w:themeShade="BF"/>
                <w:lang w:val="en-CA"/>
              </w:rPr>
              <w:t xml:space="preserve"> 25.1 and 9 SIPA); (2) author’s right of remuneration for the distribution of their works, in the form of lending, when it is carried out by certain entities such as museums, archives, libraries or similar archiving audio, video and paper publications entities which are public or that belong to non-profit entities with a general cultural, scientific or educational interest, or to educational institutions integrated in the public educational system (art. 37.2 SIPA); (3) the right of equitable remuneration to authors for the distribution, in the form of rental of phonograms or audiovisual recordings (art</w:t>
            </w:r>
            <w:r w:rsidR="00E2435B">
              <w:rPr>
                <w:color w:val="2F5496" w:themeColor="accent1" w:themeShade="BF"/>
                <w:lang w:val="en-CA"/>
              </w:rPr>
              <w:t>s</w:t>
            </w:r>
            <w:r w:rsidRPr="004A64D3">
              <w:rPr>
                <w:color w:val="2F5496" w:themeColor="accent1" w:themeShade="BF"/>
                <w:lang w:val="en-CA"/>
              </w:rPr>
              <w:t>. 90.2 and 7 SIPA); (4) the exclusive right to authorize the cable retransmission (art. 20.4.b) SIPA), including the exclusive right of audiovisual producers to authorize the cable retransmission of works and audiovisual recordings (arts. 88.1 and 122.1, second paragraph SIPA, as related to art. 20. b) and c) SIPA); (5) the right to a remuneration of performers for the distribution in the form of rental of phonograms or audiovisual recordings (art. 109.3 SIPA); (6) the right of remuneration of authors of audiovisual works for (i) the exhibition of those works in public places for a price, (ii) the exhibition without for free, and (iii) the wire or wireless transmission to the public by any means or procedure including, among others, the interactive making available to the public (art. 90.3, 4 and 7 SIPA); (7) the right to a sole and equitable remuneration to performers and producers of works and audiovisual recordings for certain acts of public communication (arts. 108.6 and 122.2 SIPA); (8) the right to a remuneration for performers for the making available of an original or a copy of an audiovisual recording or phonogram (art. 108.3 SIPA); and (9) the right to a sole and equitable remuneration to performers and phonogram producers for the public communication, excluding the making available to the publ</w:t>
            </w:r>
            <w:r w:rsidR="00E2435B">
              <w:rPr>
                <w:color w:val="2F5496" w:themeColor="accent1" w:themeShade="BF"/>
                <w:lang w:val="en-CA"/>
              </w:rPr>
              <w:t>ic, of a phonogram commercially</w:t>
            </w:r>
            <w:r w:rsidRPr="004A64D3">
              <w:rPr>
                <w:color w:val="2F5496" w:themeColor="accent1" w:themeShade="BF"/>
                <w:lang w:val="en-CA"/>
              </w:rPr>
              <w:t xml:space="preserve"> published (arts. 108.4 and 116.2 and 3 SIPA).</w:t>
            </w:r>
          </w:p>
          <w:p w14:paraId="319D0A2E" w14:textId="17A93B68" w:rsidR="00ED7698" w:rsidRPr="00275599" w:rsidRDefault="00ED7698" w:rsidP="00ED7698">
            <w:pPr>
              <w:rPr>
                <w:color w:val="2F5496" w:themeColor="accent1" w:themeShade="BF"/>
                <w:lang w:val="en-CA"/>
              </w:rPr>
            </w:pPr>
          </w:p>
        </w:tc>
        <w:tc>
          <w:tcPr>
            <w:tcW w:w="1906" w:type="dxa"/>
            <w:tcBorders>
              <w:top w:val="double" w:sz="4" w:space="0" w:color="auto"/>
            </w:tcBorders>
          </w:tcPr>
          <w:p w14:paraId="51B405A8" w14:textId="1B33F5A0" w:rsidR="00ED7698" w:rsidRPr="00DE433E" w:rsidRDefault="00ED7698" w:rsidP="00ED7698">
            <w:pPr>
              <w:rPr>
                <w:color w:val="2F5496" w:themeColor="accent1" w:themeShade="BF"/>
                <w:lang w:val="en-CA"/>
              </w:rPr>
            </w:pPr>
            <w:r w:rsidRPr="00DE433E">
              <w:rPr>
                <w:color w:val="2F5496" w:themeColor="accent1" w:themeShade="BF"/>
                <w:lang w:val="en-CA"/>
              </w:rPr>
              <w:lastRenderedPageBreak/>
              <w:t>CMOs must establish general, simple and clear tariffs in order to set out the remuneration due to the use of their repertoire. Together with these general tariffs, CMOs must provide an economic report -which content to be legally settled- in order to provide a detailed explanation of each tariff for each category of user (art. 164.2 SIPA).</w:t>
            </w:r>
          </w:p>
          <w:p w14:paraId="198FA9CE" w14:textId="621C3CAC" w:rsidR="00ED7698" w:rsidRPr="00DE433E" w:rsidRDefault="00ED7698" w:rsidP="00ED7698">
            <w:pPr>
              <w:rPr>
                <w:color w:val="2F5496" w:themeColor="accent1" w:themeShade="BF"/>
                <w:lang w:val="en-CA"/>
              </w:rPr>
            </w:pPr>
            <w:r w:rsidRPr="00DE433E">
              <w:rPr>
                <w:color w:val="2F5496" w:themeColor="accent1" w:themeShade="BF"/>
                <w:lang w:val="en-CA"/>
              </w:rPr>
              <w:t>General tariffs must establish reductions for non-profit cultural organizations. Regarding the amounts of the general tariffs, they must be set out in reasonable conditions, according to the law taking into account the economic value of the use of rights as related to the works or</w:t>
            </w:r>
            <w:r>
              <w:rPr>
                <w:color w:val="2F5496" w:themeColor="accent1" w:themeShade="BF"/>
                <w:lang w:val="en-CA"/>
              </w:rPr>
              <w:t xml:space="preserve"> other</w:t>
            </w:r>
            <w:r w:rsidRPr="00DE433E">
              <w:rPr>
                <w:color w:val="2F5496" w:themeColor="accent1" w:themeShade="BF"/>
                <w:lang w:val="en-CA"/>
              </w:rPr>
              <w:t xml:space="preserve"> </w:t>
            </w:r>
            <w:r>
              <w:rPr>
                <w:color w:val="2F5496" w:themeColor="accent1" w:themeShade="BF"/>
                <w:lang w:val="en-CA"/>
              </w:rPr>
              <w:t>subject-matters</w:t>
            </w:r>
            <w:r w:rsidRPr="00DE433E">
              <w:rPr>
                <w:color w:val="2F5496" w:themeColor="accent1" w:themeShade="BF"/>
                <w:lang w:val="en-CA"/>
              </w:rPr>
              <w:t xml:space="preserve"> protected in the activity of the user, and looking </w:t>
            </w:r>
            <w:r w:rsidRPr="00DE433E">
              <w:rPr>
                <w:color w:val="2F5496" w:themeColor="accent1" w:themeShade="BF"/>
                <w:lang w:val="en-CA"/>
              </w:rPr>
              <w:lastRenderedPageBreak/>
              <w:t>for a fair balance between the parties.</w:t>
            </w:r>
          </w:p>
          <w:p w14:paraId="00C96B53" w14:textId="7402DBAF" w:rsidR="00ED7698" w:rsidRPr="00DE433E" w:rsidRDefault="00ED7698" w:rsidP="00ED7698">
            <w:pPr>
              <w:rPr>
                <w:color w:val="2F5496" w:themeColor="accent1" w:themeShade="BF"/>
                <w:lang w:val="en-CA"/>
              </w:rPr>
            </w:pPr>
            <w:r w:rsidRPr="00DE433E">
              <w:rPr>
                <w:color w:val="2F5496" w:themeColor="accent1" w:themeShade="BF"/>
                <w:lang w:val="en-CA"/>
              </w:rPr>
              <w:t xml:space="preserve">CMOs must also take into account the following criteria in order to approve their general tariffs: (a) the actual use of the repertoire in the activity of the user as a whole; (b) the intensity and relevance of the use of the repertoire in the activity of the user as a whole; (c) the extent of the repertoire of the CMOs (in this context, the concept of repertoire must include works and </w:t>
            </w:r>
            <w:r>
              <w:rPr>
                <w:color w:val="2F5496" w:themeColor="accent1" w:themeShade="BF"/>
                <w:lang w:val="en-CA"/>
              </w:rPr>
              <w:t>other subject-matters</w:t>
            </w:r>
            <w:r w:rsidRPr="00DE433E">
              <w:rPr>
                <w:color w:val="2F5496" w:themeColor="accent1" w:themeShade="BF"/>
                <w:lang w:val="en-CA"/>
              </w:rPr>
              <w:t xml:space="preserve"> whose rights are managed by the CMO at stake; (d) the income obtained by the user due to the commercial exploitation of the repertoire; (e) the economic value of the CMO’s service provided to the rightholders in order to the make the tariffs effective; (f) the tariffs set out by the CMO for other users for the same kind of use; and (g) the tariffs established by CMOs of other Member States of the EU for the same kind of use, only in case there are equal basis of comparison (art. 164.3 SIPA).</w:t>
            </w:r>
          </w:p>
          <w:p w14:paraId="45364288" w14:textId="24833FFE" w:rsidR="00ED7698" w:rsidRPr="00DE433E" w:rsidRDefault="00ED7698" w:rsidP="00ED7698">
            <w:pPr>
              <w:rPr>
                <w:color w:val="2F5496" w:themeColor="accent1" w:themeShade="BF"/>
                <w:lang w:val="en-CA"/>
              </w:rPr>
            </w:pPr>
            <w:r w:rsidRPr="00DE433E">
              <w:rPr>
                <w:color w:val="2F5496" w:themeColor="accent1" w:themeShade="BF"/>
                <w:lang w:val="en-CA"/>
              </w:rPr>
              <w:t xml:space="preserve">CMOs must publish in their website information about their current general tariffs, to be easily accessible, and updating the available information. They also shall public the economic report mentioned above for every kind of use of their repertoire, including discounts and the circumstances to apply them (art. 185.e) SIPA). Additionally, CMOs must inform the Administration about their general tariffs and their changes, and also with respect to the economic report, according to the rules to be specifically set forth in its regard (art. 186.d) SIPA). </w:t>
            </w:r>
          </w:p>
          <w:p w14:paraId="08BBCB83" w14:textId="1DD3652B" w:rsidR="00ED7698" w:rsidRPr="00DE433E" w:rsidRDefault="00ED7698" w:rsidP="00ED7698">
            <w:pPr>
              <w:rPr>
                <w:color w:val="2F5496" w:themeColor="accent1" w:themeShade="BF"/>
                <w:lang w:val="en-CA"/>
              </w:rPr>
            </w:pPr>
            <w:r w:rsidRPr="00DE433E">
              <w:rPr>
                <w:color w:val="2F5496" w:themeColor="accent1" w:themeShade="BF"/>
                <w:lang w:val="en-CA"/>
              </w:rPr>
              <w:t xml:space="preserve">Since January 1st, 2015, as per the modification to SIPA by Act 21/2014, of November 4, there is an administrative procedure in place that can be initiated in order to set out the applicable general tariffs in some cases. In fact, the First </w:t>
            </w:r>
            <w:r>
              <w:rPr>
                <w:color w:val="2F5496" w:themeColor="accent1" w:themeShade="BF"/>
                <w:lang w:val="en-CA"/>
              </w:rPr>
              <w:t>Chamber</w:t>
            </w:r>
            <w:r w:rsidR="00BC6D8C">
              <w:rPr>
                <w:color w:val="2F5496" w:themeColor="accent1" w:themeShade="BF"/>
                <w:lang w:val="en-CA"/>
              </w:rPr>
              <w:t xml:space="preserve"> </w:t>
            </w:r>
            <w:r w:rsidR="00BC6D8C" w:rsidRPr="00DE433E">
              <w:rPr>
                <w:color w:val="2F5496" w:themeColor="accent1" w:themeShade="BF"/>
                <w:lang w:val="en-CA"/>
              </w:rPr>
              <w:t>(</w:t>
            </w:r>
            <w:r w:rsidR="00BC6D8C">
              <w:rPr>
                <w:color w:val="2F5496" w:themeColor="accent1" w:themeShade="BF"/>
                <w:lang w:val="en-CA"/>
              </w:rPr>
              <w:t>“</w:t>
            </w:r>
            <w:r w:rsidR="00BC6D8C" w:rsidRPr="00DE433E">
              <w:rPr>
                <w:color w:val="2F5496" w:themeColor="accent1" w:themeShade="BF"/>
                <w:lang w:val="en-CA"/>
              </w:rPr>
              <w:t>F</w:t>
            </w:r>
            <w:r w:rsidR="00BC6D8C">
              <w:rPr>
                <w:color w:val="2F5496" w:themeColor="accent1" w:themeShade="BF"/>
                <w:lang w:val="en-CA"/>
              </w:rPr>
              <w:t>C”</w:t>
            </w:r>
            <w:r w:rsidR="00BC6D8C" w:rsidRPr="00DE433E">
              <w:rPr>
                <w:color w:val="2F5496" w:themeColor="accent1" w:themeShade="BF"/>
                <w:lang w:val="en-CA"/>
              </w:rPr>
              <w:t>)</w:t>
            </w:r>
            <w:r w:rsidRPr="00DE433E">
              <w:rPr>
                <w:color w:val="2F5496" w:themeColor="accent1" w:themeShade="BF"/>
                <w:lang w:val="en-CA"/>
              </w:rPr>
              <w:t xml:space="preserve"> of the</w:t>
            </w:r>
            <w:r w:rsidR="00BC6D8C">
              <w:rPr>
                <w:color w:val="2F5496" w:themeColor="accent1" w:themeShade="BF"/>
                <w:lang w:val="en-CA"/>
              </w:rPr>
              <w:t xml:space="preserve"> Intellectual Property Commission (“</w:t>
            </w:r>
            <w:r>
              <w:rPr>
                <w:color w:val="2F5496" w:themeColor="accent1" w:themeShade="BF"/>
                <w:lang w:val="en-CA"/>
              </w:rPr>
              <w:t>IPC</w:t>
            </w:r>
            <w:r w:rsidR="00BC6D8C">
              <w:rPr>
                <w:color w:val="2F5496" w:themeColor="accent1" w:themeShade="BF"/>
                <w:lang w:val="en-CA"/>
              </w:rPr>
              <w:t>”)</w:t>
            </w:r>
            <w:r w:rsidRPr="00DE433E">
              <w:rPr>
                <w:color w:val="2F5496" w:themeColor="accent1" w:themeShade="BF"/>
                <w:lang w:val="en-CA"/>
              </w:rPr>
              <w:t xml:space="preserve"> is in charge of purse such determination of tariffs for the exploitation of the rights under mandatory collective management, regarding the same category of rightsholders, as well as those subject to voluntary management that may apply to the same category of rightholders when concurrent with a remuneration right over the same work or </w:t>
            </w:r>
            <w:r>
              <w:rPr>
                <w:color w:val="2F5496" w:themeColor="accent1" w:themeShade="BF"/>
                <w:lang w:val="en-CA"/>
              </w:rPr>
              <w:t>other subject-matters</w:t>
            </w:r>
            <w:r w:rsidRPr="00DE433E">
              <w:rPr>
                <w:color w:val="2F5496" w:themeColor="accent1" w:themeShade="BF"/>
                <w:lang w:val="en-CA"/>
              </w:rPr>
              <w:t xml:space="preserve"> (art. 194.3 SIPA). The CMO itself, user associations, broadcasting organizations or an especially relevant user -at the F</w:t>
            </w:r>
            <w:r>
              <w:rPr>
                <w:color w:val="2F5496" w:themeColor="accent1" w:themeShade="BF"/>
                <w:lang w:val="en-CA"/>
              </w:rPr>
              <w:t>C</w:t>
            </w:r>
            <w:r w:rsidRPr="00DE433E">
              <w:rPr>
                <w:color w:val="2F5496" w:themeColor="accent1" w:themeShade="BF"/>
                <w:lang w:val="en-CA"/>
              </w:rPr>
              <w:t xml:space="preserve">’s discretion- may initiate such procedure, when an agreement has not been reached between the interested parties in a six-month period of negotiations. In its decision, the </w:t>
            </w:r>
            <w:r>
              <w:rPr>
                <w:color w:val="2F5496" w:themeColor="accent1" w:themeShade="BF"/>
                <w:lang w:val="en-CA"/>
              </w:rPr>
              <w:t>FC</w:t>
            </w:r>
            <w:r w:rsidRPr="00DE433E">
              <w:rPr>
                <w:color w:val="2F5496" w:themeColor="accent1" w:themeShade="BF"/>
                <w:lang w:val="en-CA"/>
              </w:rPr>
              <w:t xml:space="preserve"> will establish the applicable general tariffs for the use of works and other subject-matters of the CMO’s repertoire, the means of payment and other conditions needed for the respect of the intellectual property rights in its resolution.</w:t>
            </w:r>
          </w:p>
          <w:p w14:paraId="5A3AC877" w14:textId="057B9310" w:rsidR="00ED7698" w:rsidRPr="00DE433E" w:rsidRDefault="00ED7698" w:rsidP="00ED7698">
            <w:pPr>
              <w:rPr>
                <w:color w:val="2F5496" w:themeColor="accent1" w:themeShade="BF"/>
                <w:lang w:val="en-CA"/>
              </w:rPr>
            </w:pPr>
            <w:r w:rsidRPr="00DE433E">
              <w:rPr>
                <w:color w:val="2F5496" w:themeColor="accent1" w:themeShade="BF"/>
                <w:lang w:val="en-CA"/>
              </w:rPr>
              <w:t xml:space="preserve">In the fixing of general tariffs, the </w:t>
            </w:r>
            <w:r>
              <w:rPr>
                <w:color w:val="2F5496" w:themeColor="accent1" w:themeShade="BF"/>
                <w:lang w:val="en-CA"/>
              </w:rPr>
              <w:t>FC</w:t>
            </w:r>
            <w:r w:rsidRPr="00DE433E">
              <w:rPr>
                <w:color w:val="2F5496" w:themeColor="accent1" w:themeShade="BF"/>
                <w:lang w:val="en-CA"/>
              </w:rPr>
              <w:t xml:space="preserve"> will take into consideration the criteria aforementioned and established in art. 164.3 SIPA. </w:t>
            </w:r>
            <w:r>
              <w:rPr>
                <w:color w:val="2F5496" w:themeColor="accent1" w:themeShade="BF"/>
                <w:lang w:val="en-CA"/>
              </w:rPr>
              <w:t>FC</w:t>
            </w:r>
            <w:r w:rsidRPr="00DE433E">
              <w:rPr>
                <w:color w:val="2F5496" w:themeColor="accent1" w:themeShade="BF"/>
                <w:lang w:val="en-CA"/>
              </w:rPr>
              <w:t xml:space="preserve">’s resolutions will be published at the Spanish Official Gazette (Boletín Oficial del Estado) and they can be applied from the day after their publication to every rightholder and responsible party, with respect to the same kind of use of the works and </w:t>
            </w:r>
            <w:r>
              <w:rPr>
                <w:color w:val="2F5496" w:themeColor="accent1" w:themeShade="BF"/>
                <w:lang w:val="en-CA"/>
              </w:rPr>
              <w:t>other subject-matter</w:t>
            </w:r>
            <w:r w:rsidRPr="00DE433E">
              <w:rPr>
                <w:color w:val="2F5496" w:themeColor="accent1" w:themeShade="BF"/>
                <w:lang w:val="en-CA"/>
              </w:rPr>
              <w:t>s and for the exact same category of users.</w:t>
            </w:r>
          </w:p>
          <w:p w14:paraId="709C5D40" w14:textId="0642A165" w:rsidR="00ED7698" w:rsidRPr="00DE433E" w:rsidRDefault="00ED7698" w:rsidP="00ED7698">
            <w:pPr>
              <w:rPr>
                <w:color w:val="2F5496" w:themeColor="accent1" w:themeShade="BF"/>
                <w:lang w:val="en-CA"/>
              </w:rPr>
            </w:pPr>
          </w:p>
        </w:tc>
        <w:tc>
          <w:tcPr>
            <w:tcW w:w="1910" w:type="dxa"/>
            <w:tcBorders>
              <w:top w:val="double" w:sz="4" w:space="0" w:color="auto"/>
            </w:tcBorders>
          </w:tcPr>
          <w:p w14:paraId="2E13E2AA" w14:textId="2FDC7994" w:rsidR="00ED7698" w:rsidRPr="00095EFE" w:rsidRDefault="00ED7698" w:rsidP="00ED7698">
            <w:pPr>
              <w:rPr>
                <w:color w:val="2F5496" w:themeColor="accent1" w:themeShade="BF"/>
                <w:lang w:val="en-CA"/>
              </w:rPr>
            </w:pPr>
            <w:r w:rsidRPr="00095EFE">
              <w:rPr>
                <w:color w:val="2F5496" w:themeColor="accent1" w:themeShade="BF"/>
                <w:lang w:val="en-CA"/>
              </w:rPr>
              <w:lastRenderedPageBreak/>
              <w:t>Since September 2004, specialized commercial courts exist in Spain within the civil jurisdiction, one of each of them to be created in each territorial province. They were created by art. 2.7 of the Spanish Organic Law 8/2003, of 9 July, which modified Organic Law 6/1985 of the Judicial Power (“</w:t>
            </w:r>
            <w:r w:rsidR="00E2435B">
              <w:rPr>
                <w:color w:val="2F5496" w:themeColor="accent1" w:themeShade="BF"/>
                <w:lang w:val="en-CA"/>
              </w:rPr>
              <w:t>LOPJ</w:t>
            </w:r>
            <w:r w:rsidRPr="00095EFE">
              <w:rPr>
                <w:color w:val="2F5496" w:themeColor="accent1" w:themeShade="BF"/>
                <w:lang w:val="en-CA"/>
              </w:rPr>
              <w:t xml:space="preserve">”), by including in the latter a new art. 86 ter. The implementation of these courts in the first instance of the civil jurisdiction also required their implementation in second instance. For that purpose, one or several sections in each Provincial Appellate Court must be in charge of the cases related to this specialized jurisdiction. The purpose of the legislator was to advance in the judicial </w:t>
            </w:r>
            <w:r w:rsidRPr="00095EFE">
              <w:rPr>
                <w:color w:val="2F5496" w:themeColor="accent1" w:themeShade="BF"/>
                <w:lang w:val="en-CA"/>
              </w:rPr>
              <w:lastRenderedPageBreak/>
              <w:t xml:space="preserve">specialization </w:t>
            </w:r>
            <w:r>
              <w:rPr>
                <w:color w:val="2F5496" w:themeColor="accent1" w:themeShade="BF"/>
                <w:lang w:val="en-CA"/>
              </w:rPr>
              <w:t>in</w:t>
            </w:r>
            <w:r w:rsidRPr="00095EFE">
              <w:rPr>
                <w:color w:val="2F5496" w:themeColor="accent1" w:themeShade="BF"/>
                <w:lang w:val="en-CA"/>
              </w:rPr>
              <w:t xml:space="preserve"> order to provide more efficient and rapid responses to the complex social and economic reality of our time in some special matter, which include liquidations, corporate, competition, advertising and intellectual property laws. The designation of “commercial” refers to the prevailing commercial nature of the matters subject to these courts, not to a global identification to all commercial law. As a result, all matters under these court</w:t>
            </w:r>
            <w:r>
              <w:rPr>
                <w:color w:val="2F5496" w:themeColor="accent1" w:themeShade="BF"/>
                <w:lang w:val="en-CA"/>
              </w:rPr>
              <w:t>s</w:t>
            </w:r>
            <w:r w:rsidRPr="00095EFE">
              <w:rPr>
                <w:color w:val="2F5496" w:themeColor="accent1" w:themeShade="BF"/>
                <w:lang w:val="en-CA"/>
              </w:rPr>
              <w:t>’ jurisdiction are of exclusive commercial matter, as it occurs with copyright and related rights.</w:t>
            </w:r>
          </w:p>
          <w:p w14:paraId="488773A9" w14:textId="14D1A8AE" w:rsidR="00ED7698" w:rsidRPr="00095EFE" w:rsidRDefault="00ED7698" w:rsidP="00ED7698">
            <w:pPr>
              <w:rPr>
                <w:color w:val="2F5496" w:themeColor="accent1" w:themeShade="BF"/>
                <w:lang w:val="en-CA"/>
              </w:rPr>
            </w:pPr>
            <w:r w:rsidRPr="00095EFE">
              <w:rPr>
                <w:color w:val="2F5496" w:themeColor="accent1" w:themeShade="BF"/>
                <w:lang w:val="en-CA"/>
              </w:rPr>
              <w:t>With regards to criminal acts of copyrig</w:t>
            </w:r>
            <w:r>
              <w:rPr>
                <w:color w:val="2F5496" w:themeColor="accent1" w:themeShade="BF"/>
                <w:lang w:val="en-CA"/>
              </w:rPr>
              <w:t xml:space="preserve">ht infringement (arts. 270 and </w:t>
            </w:r>
            <w:r w:rsidRPr="00095EFE">
              <w:rPr>
                <w:color w:val="2F5496" w:themeColor="accent1" w:themeShade="BF"/>
                <w:lang w:val="en-CA"/>
              </w:rPr>
              <w:t xml:space="preserve">272 of the Spanish Criminal Code), the responsible courts are the Courts of Instruction (art. 87 </w:t>
            </w:r>
            <w:r w:rsidR="00E2435B">
              <w:rPr>
                <w:color w:val="2F5496" w:themeColor="accent1" w:themeShade="BF"/>
                <w:lang w:val="en-CA"/>
              </w:rPr>
              <w:t>LOPJ</w:t>
            </w:r>
            <w:r w:rsidRPr="00095EFE">
              <w:rPr>
                <w:color w:val="2F5496" w:themeColor="accent1" w:themeShade="BF"/>
                <w:lang w:val="en-CA"/>
              </w:rPr>
              <w:t xml:space="preserve">). Instruction Courts instruct (investigate) criminal acts and the Criminal Courts decide on the criminal acts previously instructed (investigated) by those Courts of Instruction. </w:t>
            </w:r>
          </w:p>
          <w:p w14:paraId="43DFAC5B" w14:textId="74E36411" w:rsidR="00ED7698" w:rsidRPr="00095EFE" w:rsidRDefault="00ED7698" w:rsidP="00ED7698">
            <w:pPr>
              <w:rPr>
                <w:color w:val="2F5496" w:themeColor="accent1" w:themeShade="BF"/>
                <w:lang w:val="en-CA"/>
              </w:rPr>
            </w:pPr>
            <w:r w:rsidRPr="00095EFE">
              <w:rPr>
                <w:color w:val="2F5496" w:themeColor="accent1" w:themeShade="BF"/>
                <w:lang w:val="en-CA"/>
              </w:rPr>
              <w:t>Also, art. 195 SIPA rules a specific administrative procedure for the protection of copyright and related rights in the digital environment against their infringement by entities responsible of information society services. The Second Chamber of the IPC (“SC”) is in charge of this procedure, as a specialized administrative body within the Ministry of Education and Culture. This body may adopt measures for the blocking of the provision of an information society service which may infringe copyrights or related rights or to withdraw any infringing content, provided that the service provers has caused or may have caused an economic damage. The measures to be applied may be of technical nature or diligence obligations to be required from the infringing service provider, with the aim to guarantee that the infraction ends and that it will not be reproduced. The SC’s decisions end the administrative procedure and they can be judicially appealed. At the end of this questionnaire, in optional questions, some additional information with regards to this procedure is provided.</w:t>
            </w:r>
          </w:p>
        </w:tc>
      </w:tr>
      <w:tr w:rsidR="00157352" w:rsidRPr="00D33D98" w14:paraId="3B7721B2" w14:textId="77777777" w:rsidTr="00925FCE">
        <w:trPr>
          <w:trHeight w:val="547"/>
        </w:trPr>
        <w:tc>
          <w:tcPr>
            <w:tcW w:w="22255" w:type="dxa"/>
            <w:gridSpan w:val="13"/>
            <w:shd w:val="clear" w:color="auto" w:fill="D9E2F3" w:themeFill="accent1" w:themeFillTint="33"/>
          </w:tcPr>
          <w:p w14:paraId="2B4E4A26" w14:textId="37C07C36" w:rsidR="00013E8F" w:rsidRPr="00747FB9" w:rsidRDefault="00013E8F" w:rsidP="00013E8F">
            <w:pPr>
              <w:jc w:val="center"/>
              <w:rPr>
                <w:b/>
                <w:lang w:val="en-CA"/>
              </w:rPr>
            </w:pPr>
            <w:r w:rsidRPr="00747FB9">
              <w:rPr>
                <w:b/>
                <w:lang w:val="en-CA"/>
              </w:rPr>
              <w:lastRenderedPageBreak/>
              <w:t xml:space="preserve"> </w:t>
            </w:r>
            <w:r w:rsidR="00B30B57" w:rsidRPr="00747FB9">
              <w:rPr>
                <w:b/>
                <w:lang w:val="en-CA"/>
              </w:rPr>
              <w:t>FURTHER</w:t>
            </w:r>
            <w:r w:rsidR="001A1A2F" w:rsidRPr="00747FB9">
              <w:rPr>
                <w:b/>
                <w:lang w:val="en-CA"/>
              </w:rPr>
              <w:t xml:space="preserve"> Q</w:t>
            </w:r>
            <w:r w:rsidRPr="00747FB9">
              <w:rPr>
                <w:b/>
                <w:lang w:val="en-CA"/>
              </w:rPr>
              <w:t>UESTIONS</w:t>
            </w:r>
            <w:r w:rsidR="001A1A2F" w:rsidRPr="00747FB9">
              <w:rPr>
                <w:b/>
                <w:lang w:val="en-CA"/>
              </w:rPr>
              <w:t xml:space="preserve"> </w:t>
            </w:r>
            <w:r w:rsidRPr="00747FB9">
              <w:rPr>
                <w:b/>
                <w:lang w:val="en-CA"/>
              </w:rPr>
              <w:t>(OPTIONAL)</w:t>
            </w:r>
          </w:p>
          <w:p w14:paraId="11927AA1" w14:textId="0980BFE4" w:rsidR="00157352" w:rsidRPr="00747FB9" w:rsidRDefault="00157352" w:rsidP="00CD6C62">
            <w:pPr>
              <w:jc w:val="center"/>
              <w:rPr>
                <w:rFonts w:ascii="Arial" w:hAnsi="Arial" w:cs="Arial"/>
                <w:b/>
                <w:sz w:val="20"/>
                <w:szCs w:val="20"/>
                <w:lang w:val="en-CA"/>
              </w:rPr>
            </w:pPr>
          </w:p>
        </w:tc>
      </w:tr>
      <w:tr w:rsidR="00A72BA3" w:rsidRPr="004521A2" w14:paraId="533AD057" w14:textId="77777777" w:rsidTr="00925FCE">
        <w:tc>
          <w:tcPr>
            <w:tcW w:w="22255" w:type="dxa"/>
            <w:gridSpan w:val="13"/>
          </w:tcPr>
          <w:p w14:paraId="1C14562D" w14:textId="4911A61D" w:rsidR="00A72BA3" w:rsidRPr="00747FB9" w:rsidRDefault="00A72BA3" w:rsidP="00CD6C62">
            <w:pPr>
              <w:rPr>
                <w:color w:val="000000" w:themeColor="text1"/>
                <w:lang w:val="en-CA"/>
              </w:rPr>
            </w:pPr>
            <w:r w:rsidRPr="00747FB9">
              <w:rPr>
                <w:rFonts w:ascii="Arial" w:hAnsi="Arial" w:cs="Arial"/>
                <w:sz w:val="20"/>
                <w:szCs w:val="20"/>
                <w:lang w:val="en-CA"/>
              </w:rPr>
              <w:t xml:space="preserve">QUESTION: </w:t>
            </w:r>
            <w:r w:rsidR="003F7F11" w:rsidRPr="00747FB9">
              <w:rPr>
                <w:color w:val="000000" w:themeColor="text1"/>
                <w:lang w:val="en-CA"/>
              </w:rPr>
              <w:t>Are there recent legislative or jurisprudential developments in your country that would be interesting to share with the ALAI public?</w:t>
            </w:r>
          </w:p>
        </w:tc>
      </w:tr>
      <w:tr w:rsidR="00A72BA3" w:rsidRPr="004521A2" w14:paraId="4525F462" w14:textId="77777777" w:rsidTr="00925FCE">
        <w:tc>
          <w:tcPr>
            <w:tcW w:w="22255" w:type="dxa"/>
            <w:gridSpan w:val="13"/>
          </w:tcPr>
          <w:p w14:paraId="12578B33" w14:textId="2FD99977" w:rsidR="00A72BA3" w:rsidRPr="00747FB9" w:rsidRDefault="003F7F11" w:rsidP="00CD6C62">
            <w:pPr>
              <w:rPr>
                <w:rFonts w:ascii="Arial" w:hAnsi="Arial" w:cs="Arial"/>
                <w:sz w:val="20"/>
                <w:szCs w:val="20"/>
                <w:lang w:val="en-CA"/>
              </w:rPr>
            </w:pPr>
            <w:r w:rsidRPr="00747FB9">
              <w:rPr>
                <w:rFonts w:ascii="Arial" w:hAnsi="Arial" w:cs="Arial"/>
                <w:sz w:val="20"/>
                <w:szCs w:val="20"/>
                <w:lang w:val="en-CA"/>
              </w:rPr>
              <w:t>ANSWER </w:t>
            </w:r>
            <w:r w:rsidR="00A72BA3" w:rsidRPr="00747FB9">
              <w:rPr>
                <w:rFonts w:ascii="Arial" w:hAnsi="Arial" w:cs="Arial"/>
                <w:sz w:val="20"/>
                <w:szCs w:val="20"/>
                <w:lang w:val="en-CA"/>
              </w:rPr>
              <w:t xml:space="preserve">: </w:t>
            </w:r>
          </w:p>
          <w:p w14:paraId="4383E517" w14:textId="77777777" w:rsidR="00A72BA3" w:rsidRPr="00747FB9" w:rsidRDefault="00A72BA3" w:rsidP="00CD6C62">
            <w:pPr>
              <w:rPr>
                <w:rFonts w:ascii="Arial" w:hAnsi="Arial" w:cs="Arial"/>
                <w:sz w:val="20"/>
                <w:szCs w:val="20"/>
                <w:lang w:val="en-CA"/>
              </w:rPr>
            </w:pPr>
          </w:p>
          <w:p w14:paraId="2DCD318A" w14:textId="0F768396" w:rsidR="00B8279E" w:rsidRDefault="007722AF" w:rsidP="00CD6C62">
            <w:pPr>
              <w:rPr>
                <w:color w:val="2F5496" w:themeColor="accent1" w:themeShade="BF"/>
                <w:lang w:val="en-CA"/>
              </w:rPr>
            </w:pPr>
            <w:r w:rsidRPr="00B8279E">
              <w:rPr>
                <w:color w:val="2F5496" w:themeColor="accent1" w:themeShade="BF"/>
                <w:lang w:val="en-CA"/>
              </w:rPr>
              <w:t xml:space="preserve">From a </w:t>
            </w:r>
            <w:r w:rsidRPr="00311A1D">
              <w:rPr>
                <w:color w:val="2F5496" w:themeColor="accent1" w:themeShade="BF"/>
                <w:u w:val="single"/>
                <w:lang w:val="en-CA"/>
              </w:rPr>
              <w:t>legislative perspective</w:t>
            </w:r>
            <w:r w:rsidRPr="00B8279E">
              <w:rPr>
                <w:color w:val="2F5496" w:themeColor="accent1" w:themeShade="BF"/>
                <w:lang w:val="en-CA"/>
              </w:rPr>
              <w:t xml:space="preserve">, the Spanish Royal Decree-law 2/2018, of 13 April, </w:t>
            </w:r>
            <w:r w:rsidR="00C233F0" w:rsidRPr="00B8279E">
              <w:rPr>
                <w:color w:val="2F5496" w:themeColor="accent1" w:themeShade="BF"/>
                <w:lang w:val="en-CA"/>
              </w:rPr>
              <w:t xml:space="preserve">modifying the SIPA and </w:t>
            </w:r>
            <w:r w:rsidRPr="00B8279E">
              <w:rPr>
                <w:color w:val="2F5496" w:themeColor="accent1" w:themeShade="BF"/>
                <w:lang w:val="en-CA"/>
              </w:rPr>
              <w:t>implement</w:t>
            </w:r>
            <w:r w:rsidR="00C233F0" w:rsidRPr="00B8279E">
              <w:rPr>
                <w:color w:val="2F5496" w:themeColor="accent1" w:themeShade="BF"/>
                <w:lang w:val="en-CA"/>
              </w:rPr>
              <w:t>ing</w:t>
            </w:r>
            <w:r w:rsidRPr="00B8279E">
              <w:rPr>
                <w:color w:val="2F5496" w:themeColor="accent1" w:themeShade="BF"/>
                <w:lang w:val="en-CA"/>
              </w:rPr>
              <w:t xml:space="preserve"> </w:t>
            </w:r>
            <w:r w:rsidR="00C233F0" w:rsidRPr="00B8279E">
              <w:rPr>
                <w:color w:val="2F5496" w:themeColor="accent1" w:themeShade="BF"/>
                <w:lang w:val="en-CA"/>
              </w:rPr>
              <w:t>Directive 2014/26/EU of the European Parliament and of the Council of 26</w:t>
            </w:r>
            <w:r w:rsidR="00280D97">
              <w:rPr>
                <w:color w:val="2F5496" w:themeColor="accent1" w:themeShade="BF"/>
                <w:lang w:val="en-CA"/>
              </w:rPr>
              <w:t xml:space="preserve"> </w:t>
            </w:r>
            <w:r w:rsidR="00C233F0" w:rsidRPr="00B8279E">
              <w:rPr>
                <w:color w:val="2F5496" w:themeColor="accent1" w:themeShade="BF"/>
                <w:lang w:val="en-CA"/>
              </w:rPr>
              <w:t>February 2014 and Directive (EU) 2017/1564 of the European Parliament and of the Council of 13 September 2017</w:t>
            </w:r>
            <w:r w:rsidR="00280D97">
              <w:rPr>
                <w:color w:val="2F5496" w:themeColor="accent1" w:themeShade="BF"/>
                <w:lang w:val="en-CA"/>
              </w:rPr>
              <w:t xml:space="preserve"> (“Directive 2014/26/EU”)</w:t>
            </w:r>
            <w:r w:rsidR="00E2435B">
              <w:rPr>
                <w:color w:val="2F5496" w:themeColor="accent1" w:themeShade="BF"/>
                <w:lang w:val="en-CA"/>
              </w:rPr>
              <w:t xml:space="preserve"> entered into force early this year 2018</w:t>
            </w:r>
            <w:r w:rsidR="00C233F0" w:rsidRPr="00B8279E">
              <w:rPr>
                <w:color w:val="2F5496" w:themeColor="accent1" w:themeShade="BF"/>
                <w:lang w:val="en-CA"/>
              </w:rPr>
              <w:t>.</w:t>
            </w:r>
          </w:p>
          <w:p w14:paraId="70797FBC" w14:textId="77777777" w:rsidR="00B8279E" w:rsidRDefault="00B8279E" w:rsidP="00CD6C62">
            <w:pPr>
              <w:rPr>
                <w:color w:val="2F5496" w:themeColor="accent1" w:themeShade="BF"/>
                <w:lang w:val="en-CA"/>
              </w:rPr>
            </w:pPr>
          </w:p>
          <w:p w14:paraId="35F87AB9" w14:textId="6A852B09" w:rsidR="00A72BA3" w:rsidRDefault="00B8279E" w:rsidP="00CD6C62">
            <w:pPr>
              <w:rPr>
                <w:color w:val="2F5496" w:themeColor="accent1" w:themeShade="BF"/>
                <w:lang w:val="en-CA"/>
              </w:rPr>
            </w:pPr>
            <w:r>
              <w:rPr>
                <w:color w:val="2F5496" w:themeColor="accent1" w:themeShade="BF"/>
                <w:lang w:val="en-CA"/>
              </w:rPr>
              <w:t xml:space="preserve">As to the implementation of Directive 2014/26/EU, it is important to </w:t>
            </w:r>
            <w:r w:rsidR="00FB09A0">
              <w:rPr>
                <w:color w:val="2F5496" w:themeColor="accent1" w:themeShade="BF"/>
                <w:lang w:val="en-CA"/>
              </w:rPr>
              <w:t>underline</w:t>
            </w:r>
            <w:r>
              <w:rPr>
                <w:color w:val="2F5496" w:themeColor="accent1" w:themeShade="BF"/>
                <w:lang w:val="en-CA"/>
              </w:rPr>
              <w:t xml:space="preserve"> -</w:t>
            </w:r>
            <w:r w:rsidR="00FB09A0">
              <w:rPr>
                <w:color w:val="2F5496" w:themeColor="accent1" w:themeShade="BF"/>
                <w:lang w:val="en-CA"/>
              </w:rPr>
              <w:t>among</w:t>
            </w:r>
            <w:r>
              <w:rPr>
                <w:color w:val="2F5496" w:themeColor="accent1" w:themeShade="BF"/>
                <w:lang w:val="en-CA"/>
              </w:rPr>
              <w:t xml:space="preserve"> others</w:t>
            </w:r>
            <w:r w:rsidR="00FB09A0">
              <w:rPr>
                <w:color w:val="2F5496" w:themeColor="accent1" w:themeShade="BF"/>
                <w:lang w:val="en-CA"/>
              </w:rPr>
              <w:t>-</w:t>
            </w:r>
            <w:r>
              <w:rPr>
                <w:color w:val="2F5496" w:themeColor="accent1" w:themeShade="BF"/>
                <w:lang w:val="en-CA"/>
              </w:rPr>
              <w:t xml:space="preserve"> that the Royal Decree-law allows CMOs of other Member States of the UE and IMOs</w:t>
            </w:r>
            <w:r w:rsidR="00FB09A0">
              <w:rPr>
                <w:color w:val="2F5496" w:themeColor="accent1" w:themeShade="BF"/>
                <w:lang w:val="en-CA"/>
              </w:rPr>
              <w:t xml:space="preserve"> to</w:t>
            </w:r>
            <w:r w:rsidR="00C233F0" w:rsidRPr="00B8279E">
              <w:rPr>
                <w:color w:val="2F5496" w:themeColor="accent1" w:themeShade="BF"/>
                <w:lang w:val="en-CA"/>
              </w:rPr>
              <w:t xml:space="preserve"> </w:t>
            </w:r>
            <w:r>
              <w:rPr>
                <w:color w:val="2F5496" w:themeColor="accent1" w:themeShade="BF"/>
                <w:lang w:val="en-CA"/>
              </w:rPr>
              <w:t xml:space="preserve">operate </w:t>
            </w:r>
            <w:r w:rsidR="00FB09A0">
              <w:rPr>
                <w:color w:val="2F5496" w:themeColor="accent1" w:themeShade="BF"/>
                <w:lang w:val="en-CA"/>
              </w:rPr>
              <w:t>in Spain, as far as they comply with certain requirements, being such management also subject to certain limitations with regards to the rights that they can manage in Spain and the means of such management. Additionally, the Royal Decree-Law rules for the first time the granting and management of multi-territorial licenses for several Member States with regards to online musical works’ rights.</w:t>
            </w:r>
          </w:p>
          <w:p w14:paraId="618C75FD" w14:textId="6497656A" w:rsidR="00FB09A0" w:rsidRDefault="00FB09A0" w:rsidP="00CD6C62">
            <w:pPr>
              <w:rPr>
                <w:color w:val="2F5496" w:themeColor="accent1" w:themeShade="BF"/>
                <w:lang w:val="en-CA"/>
              </w:rPr>
            </w:pPr>
          </w:p>
          <w:p w14:paraId="1F1A930A" w14:textId="4AE97629" w:rsidR="00FB09A0" w:rsidRPr="00311A1D" w:rsidRDefault="00FB09A0" w:rsidP="00CD6C62">
            <w:pPr>
              <w:rPr>
                <w:color w:val="2F5496" w:themeColor="accent1" w:themeShade="BF"/>
                <w:lang w:val="en-CA"/>
              </w:rPr>
            </w:pPr>
            <w:r>
              <w:rPr>
                <w:color w:val="2F5496" w:themeColor="accent1" w:themeShade="BF"/>
                <w:lang w:val="en-CA"/>
              </w:rPr>
              <w:t xml:space="preserve">With respect to the implementation of Directive </w:t>
            </w:r>
            <w:r w:rsidRPr="00311A1D">
              <w:rPr>
                <w:color w:val="2F5496" w:themeColor="accent1" w:themeShade="BF"/>
                <w:lang w:val="en-CA"/>
              </w:rPr>
              <w:t xml:space="preserve">(EU) 2017/1564, the Royal Decree-law essentially modifies art. 31 SIPA </w:t>
            </w:r>
            <w:r w:rsidR="0043654D">
              <w:rPr>
                <w:color w:val="2F5496" w:themeColor="accent1" w:themeShade="BF"/>
                <w:lang w:val="en-CA"/>
              </w:rPr>
              <w:t>in order to rule in more detail</w:t>
            </w:r>
            <w:r w:rsidRPr="00311A1D">
              <w:rPr>
                <w:color w:val="2F5496" w:themeColor="accent1" w:themeShade="BF"/>
                <w:lang w:val="en-CA"/>
              </w:rPr>
              <w:t xml:space="preserve"> the limit to the exclusive management of author rights in the benefit of individuals with visual disabilities or other difficulties to access printed texts, with the purpose of improving the availability and access within the European internal market to certain protected works and other subject-matters in an form </w:t>
            </w:r>
            <w:r w:rsidR="00311A1D" w:rsidRPr="00311A1D">
              <w:rPr>
                <w:color w:val="2F5496" w:themeColor="accent1" w:themeShade="BF"/>
                <w:lang w:val="en-CA"/>
              </w:rPr>
              <w:t>accessible</w:t>
            </w:r>
            <w:r w:rsidRPr="00311A1D">
              <w:rPr>
                <w:color w:val="2F5496" w:themeColor="accent1" w:themeShade="BF"/>
                <w:lang w:val="en-CA"/>
              </w:rPr>
              <w:t xml:space="preserve"> to these </w:t>
            </w:r>
            <w:r w:rsidR="00311A1D" w:rsidRPr="00311A1D">
              <w:rPr>
                <w:color w:val="2F5496" w:themeColor="accent1" w:themeShade="BF"/>
                <w:lang w:val="en-CA"/>
              </w:rPr>
              <w:t>individuals</w:t>
            </w:r>
            <w:r w:rsidRPr="00311A1D">
              <w:rPr>
                <w:color w:val="2F5496" w:themeColor="accent1" w:themeShade="BF"/>
                <w:lang w:val="en-CA"/>
              </w:rPr>
              <w:t>.</w:t>
            </w:r>
          </w:p>
          <w:p w14:paraId="1888DD1B" w14:textId="77777777" w:rsidR="00A72BA3" w:rsidRPr="00B8279E" w:rsidRDefault="00A72BA3" w:rsidP="00CD6C62">
            <w:pPr>
              <w:rPr>
                <w:color w:val="2F5496" w:themeColor="accent1" w:themeShade="BF"/>
                <w:lang w:val="en-CA"/>
              </w:rPr>
            </w:pPr>
          </w:p>
          <w:p w14:paraId="213666E3" w14:textId="36252362" w:rsidR="00A72BA3" w:rsidRPr="00311A1D" w:rsidRDefault="00FB09A0" w:rsidP="00CD6C62">
            <w:pPr>
              <w:rPr>
                <w:color w:val="2F5496" w:themeColor="accent1" w:themeShade="BF"/>
                <w:lang w:val="en-CA"/>
              </w:rPr>
            </w:pPr>
            <w:r w:rsidRPr="00311A1D">
              <w:rPr>
                <w:color w:val="2F5496" w:themeColor="accent1" w:themeShade="BF"/>
                <w:lang w:val="en-CA"/>
              </w:rPr>
              <w:t xml:space="preserve">Concerning </w:t>
            </w:r>
            <w:r w:rsidR="00311A1D" w:rsidRPr="00311A1D">
              <w:rPr>
                <w:color w:val="2F5496" w:themeColor="accent1" w:themeShade="BF"/>
                <w:lang w:val="en-CA"/>
              </w:rPr>
              <w:t>the</w:t>
            </w:r>
            <w:r w:rsidRPr="00311A1D">
              <w:rPr>
                <w:color w:val="2F5496" w:themeColor="accent1" w:themeShade="BF"/>
                <w:lang w:val="en-CA"/>
              </w:rPr>
              <w:t xml:space="preserve"> </w:t>
            </w:r>
            <w:r w:rsidRPr="0043654D">
              <w:rPr>
                <w:color w:val="2F5496" w:themeColor="accent1" w:themeShade="BF"/>
                <w:u w:val="single"/>
                <w:lang w:val="en-CA"/>
              </w:rPr>
              <w:t>recent case law</w:t>
            </w:r>
            <w:r w:rsidRPr="00311A1D">
              <w:rPr>
                <w:color w:val="2F5496" w:themeColor="accent1" w:themeShade="BF"/>
                <w:lang w:val="en-CA"/>
              </w:rPr>
              <w:t xml:space="preserve">, it </w:t>
            </w:r>
            <w:r w:rsidR="0043654D">
              <w:rPr>
                <w:color w:val="2F5496" w:themeColor="accent1" w:themeShade="BF"/>
                <w:lang w:val="en-CA"/>
              </w:rPr>
              <w:t>is interesting</w:t>
            </w:r>
            <w:r w:rsidRPr="00311A1D">
              <w:rPr>
                <w:color w:val="2F5496" w:themeColor="accent1" w:themeShade="BF"/>
                <w:lang w:val="en-CA"/>
              </w:rPr>
              <w:t xml:space="preserve"> to mention the decision issued by the Appellate Court of Barcelona on 20th February 2018 in the context of a cease action initiated by the CMO representing in Spain music producers (</w:t>
            </w:r>
            <w:r w:rsidR="00E2435B">
              <w:rPr>
                <w:color w:val="2F5496" w:themeColor="accent1" w:themeShade="BF"/>
                <w:lang w:val="en-CA"/>
              </w:rPr>
              <w:t>“</w:t>
            </w:r>
            <w:r w:rsidRPr="00311A1D">
              <w:rPr>
                <w:color w:val="2F5496" w:themeColor="accent1" w:themeShade="BF"/>
                <w:lang w:val="en-CA"/>
              </w:rPr>
              <w:t>AGEDI</w:t>
            </w:r>
            <w:r w:rsidR="00E2435B">
              <w:rPr>
                <w:color w:val="2F5496" w:themeColor="accent1" w:themeShade="BF"/>
                <w:lang w:val="en-CA"/>
              </w:rPr>
              <w:t>”</w:t>
            </w:r>
            <w:r w:rsidRPr="00311A1D">
              <w:rPr>
                <w:color w:val="2F5496" w:themeColor="accent1" w:themeShade="BF"/>
                <w:lang w:val="en-CA"/>
              </w:rPr>
              <w:t xml:space="preserve">) against the most important </w:t>
            </w:r>
            <w:r w:rsidR="00311A1D" w:rsidRPr="00311A1D">
              <w:rPr>
                <w:color w:val="2F5496" w:themeColor="accent1" w:themeShade="BF"/>
                <w:lang w:val="en-CA"/>
              </w:rPr>
              <w:t>telecommunication</w:t>
            </w:r>
            <w:r w:rsidRPr="00311A1D">
              <w:rPr>
                <w:color w:val="2F5496" w:themeColor="accent1" w:themeShade="BF"/>
                <w:lang w:val="en-CA"/>
              </w:rPr>
              <w:t xml:space="preserve"> operators in Spain (Orange España, S.A.U., Vodafone España, S.A.U. y Telefónica España, S.A.U., among others). </w:t>
            </w:r>
          </w:p>
          <w:p w14:paraId="01091355" w14:textId="77777777" w:rsidR="00A72BA3" w:rsidRPr="00311A1D" w:rsidRDefault="00A72BA3" w:rsidP="00CD6C62">
            <w:pPr>
              <w:rPr>
                <w:color w:val="2F5496" w:themeColor="accent1" w:themeShade="BF"/>
                <w:lang w:val="en-CA"/>
              </w:rPr>
            </w:pPr>
          </w:p>
          <w:p w14:paraId="693BF9F2" w14:textId="1ED5D76F" w:rsidR="00FB09A0" w:rsidRPr="00311A1D" w:rsidRDefault="00FB09A0" w:rsidP="00CD6C62">
            <w:pPr>
              <w:rPr>
                <w:color w:val="2F5496" w:themeColor="accent1" w:themeShade="BF"/>
                <w:lang w:val="en-CA"/>
              </w:rPr>
            </w:pPr>
            <w:r w:rsidRPr="00311A1D">
              <w:rPr>
                <w:color w:val="2F5496" w:themeColor="accent1" w:themeShade="BF"/>
                <w:lang w:val="en-CA"/>
              </w:rPr>
              <w:t>The conflict had its origin</w:t>
            </w:r>
            <w:r w:rsidR="00E2435B">
              <w:rPr>
                <w:color w:val="2F5496" w:themeColor="accent1" w:themeShade="BF"/>
                <w:lang w:val="en-CA"/>
              </w:rPr>
              <w:t>s</w:t>
            </w:r>
            <w:r w:rsidRPr="00311A1D">
              <w:rPr>
                <w:color w:val="2F5496" w:themeColor="accent1" w:themeShade="BF"/>
                <w:lang w:val="en-CA"/>
              </w:rPr>
              <w:t xml:space="preserve"> in the procedure </w:t>
            </w:r>
            <w:r w:rsidR="00311A1D" w:rsidRPr="00311A1D">
              <w:rPr>
                <w:color w:val="2F5496" w:themeColor="accent1" w:themeShade="BF"/>
                <w:lang w:val="en-CA"/>
              </w:rPr>
              <w:t>initiated</w:t>
            </w:r>
            <w:r w:rsidRPr="00311A1D">
              <w:rPr>
                <w:color w:val="2F5496" w:themeColor="accent1" w:themeShade="BF"/>
                <w:lang w:val="en-CA"/>
              </w:rPr>
              <w:t xml:space="preserve"> by AGEDI in 2012 before the FC against the owner of the website </w:t>
            </w:r>
            <w:hyperlink r:id="rId7" w:history="1">
              <w:r w:rsidRPr="00311A1D">
                <w:rPr>
                  <w:color w:val="2F5496" w:themeColor="accent1" w:themeShade="BF"/>
                  <w:lang w:val="en-CA"/>
                </w:rPr>
                <w:t>www.exvagos.com</w:t>
              </w:r>
            </w:hyperlink>
            <w:r w:rsidRPr="00311A1D">
              <w:rPr>
                <w:color w:val="2F5496" w:themeColor="accent1" w:themeShade="BF"/>
                <w:lang w:val="en-CA"/>
              </w:rPr>
              <w:t xml:space="preserve">. </w:t>
            </w:r>
            <w:r w:rsidR="00311A1D" w:rsidRPr="00311A1D">
              <w:rPr>
                <w:color w:val="2F5496" w:themeColor="accent1" w:themeShade="BF"/>
                <w:lang w:val="en-CA"/>
              </w:rPr>
              <w:t xml:space="preserve">That proceeding </w:t>
            </w:r>
            <w:r w:rsidR="001E2D40">
              <w:rPr>
                <w:color w:val="2F5496" w:themeColor="accent1" w:themeShade="BF"/>
                <w:lang w:val="en-CA"/>
              </w:rPr>
              <w:t>end</w:t>
            </w:r>
            <w:r w:rsidR="0043654D">
              <w:rPr>
                <w:color w:val="2F5496" w:themeColor="accent1" w:themeShade="BF"/>
                <w:lang w:val="en-CA"/>
              </w:rPr>
              <w:t>e</w:t>
            </w:r>
            <w:r w:rsidR="00311A1D" w:rsidRPr="00311A1D">
              <w:rPr>
                <w:color w:val="2F5496" w:themeColor="accent1" w:themeShade="BF"/>
                <w:lang w:val="en-CA"/>
              </w:rPr>
              <w:t xml:space="preserve">d </w:t>
            </w:r>
            <w:r w:rsidR="001E2D40">
              <w:rPr>
                <w:color w:val="2F5496" w:themeColor="accent1" w:themeShade="BF"/>
                <w:lang w:val="en-CA"/>
              </w:rPr>
              <w:t>as</w:t>
            </w:r>
            <w:r w:rsidR="00311A1D" w:rsidRPr="00311A1D">
              <w:rPr>
                <w:color w:val="2F5496" w:themeColor="accent1" w:themeShade="BF"/>
                <w:lang w:val="en-CA"/>
              </w:rPr>
              <w:t xml:space="preserve"> the owner voluntarily withdraw the service. However, the service was reactivated some time later.</w:t>
            </w:r>
            <w:r w:rsidR="00311A1D">
              <w:rPr>
                <w:color w:val="2F5496" w:themeColor="accent1" w:themeShade="BF"/>
                <w:lang w:val="en-CA"/>
              </w:rPr>
              <w:t xml:space="preserve"> </w:t>
            </w:r>
            <w:r w:rsidR="00311A1D" w:rsidRPr="00311A1D">
              <w:rPr>
                <w:color w:val="2F5496" w:themeColor="accent1" w:themeShade="BF"/>
                <w:lang w:val="en-CA"/>
              </w:rPr>
              <w:t xml:space="preserve">Therefore, AGEDI initiated judicial actions against the intermediate service providers mentioned </w:t>
            </w:r>
            <w:r w:rsidR="00311A1D">
              <w:rPr>
                <w:color w:val="2F5496" w:themeColor="accent1" w:themeShade="BF"/>
                <w:lang w:val="en-CA"/>
              </w:rPr>
              <w:t>a</w:t>
            </w:r>
            <w:r w:rsidR="00311A1D" w:rsidRPr="00311A1D">
              <w:rPr>
                <w:color w:val="2F5496" w:themeColor="accent1" w:themeShade="BF"/>
                <w:lang w:val="en-CA"/>
              </w:rPr>
              <w:t>bove, based on</w:t>
            </w:r>
            <w:r w:rsidR="0043654D">
              <w:rPr>
                <w:color w:val="2F5496" w:themeColor="accent1" w:themeShade="BF"/>
                <w:lang w:val="en-CA"/>
              </w:rPr>
              <w:t xml:space="preserve"> arts. 138 and 139 SIPA,</w:t>
            </w:r>
            <w:r w:rsidR="00311A1D" w:rsidRPr="00311A1D">
              <w:rPr>
                <w:color w:val="2F5496" w:themeColor="accent1" w:themeShade="BF"/>
                <w:lang w:val="en-CA"/>
              </w:rPr>
              <w:t xml:space="preserve"> requesting </w:t>
            </w:r>
            <w:r w:rsidR="0043654D" w:rsidRPr="00311A1D">
              <w:rPr>
                <w:color w:val="2F5496" w:themeColor="accent1" w:themeShade="BF"/>
                <w:lang w:val="en-CA"/>
              </w:rPr>
              <w:t>them</w:t>
            </w:r>
            <w:r w:rsidR="00311A1D" w:rsidRPr="00311A1D">
              <w:rPr>
                <w:color w:val="2F5496" w:themeColor="accent1" w:themeShade="BF"/>
                <w:lang w:val="en-CA"/>
              </w:rPr>
              <w:t xml:space="preserve"> to be condemned to adopt all </w:t>
            </w:r>
            <w:r w:rsidR="00311A1D">
              <w:rPr>
                <w:color w:val="2F5496" w:themeColor="accent1" w:themeShade="BF"/>
                <w:lang w:val="en-CA"/>
              </w:rPr>
              <w:t>neces</w:t>
            </w:r>
            <w:r w:rsidR="00311A1D" w:rsidRPr="00311A1D">
              <w:rPr>
                <w:color w:val="2F5496" w:themeColor="accent1" w:themeShade="BF"/>
                <w:lang w:val="en-CA"/>
              </w:rPr>
              <w:t>sary measures to impede in an effective and real manner acces</w:t>
            </w:r>
            <w:r w:rsidR="00311A1D">
              <w:rPr>
                <w:color w:val="2F5496" w:themeColor="accent1" w:themeShade="BF"/>
                <w:lang w:val="en-CA"/>
              </w:rPr>
              <w:t>s</w:t>
            </w:r>
            <w:r w:rsidR="00311A1D" w:rsidRPr="00311A1D">
              <w:rPr>
                <w:color w:val="2F5496" w:themeColor="accent1" w:themeShade="BF"/>
                <w:lang w:val="en-CA"/>
              </w:rPr>
              <w:t xml:space="preserve">, from the </w:t>
            </w:r>
            <w:r w:rsidR="00311A1D">
              <w:rPr>
                <w:color w:val="2F5496" w:themeColor="accent1" w:themeShade="BF"/>
                <w:lang w:val="en-CA"/>
              </w:rPr>
              <w:t>S</w:t>
            </w:r>
            <w:r w:rsidR="00311A1D" w:rsidRPr="00311A1D">
              <w:rPr>
                <w:color w:val="2F5496" w:themeColor="accent1" w:themeShade="BF"/>
                <w:lang w:val="en-CA"/>
              </w:rPr>
              <w:t xml:space="preserve">panish territory, to the </w:t>
            </w:r>
            <w:r w:rsidR="0043654D">
              <w:rPr>
                <w:color w:val="2F5496" w:themeColor="accent1" w:themeShade="BF"/>
                <w:lang w:val="en-CA"/>
              </w:rPr>
              <w:t>w</w:t>
            </w:r>
            <w:r w:rsidR="00311A1D" w:rsidRPr="00311A1D">
              <w:rPr>
                <w:color w:val="2F5496" w:themeColor="accent1" w:themeShade="BF"/>
                <w:lang w:val="en-CA"/>
              </w:rPr>
              <w:t>eb</w:t>
            </w:r>
            <w:r w:rsidR="00E2435B">
              <w:rPr>
                <w:color w:val="2F5496" w:themeColor="accent1" w:themeShade="BF"/>
                <w:lang w:val="en-CA"/>
              </w:rPr>
              <w:t>site</w:t>
            </w:r>
            <w:r w:rsidR="00311A1D" w:rsidRPr="00311A1D">
              <w:rPr>
                <w:color w:val="2F5496" w:themeColor="accent1" w:themeShade="BF"/>
                <w:lang w:val="en-CA"/>
              </w:rPr>
              <w:t xml:space="preserve"> </w:t>
            </w:r>
            <w:r w:rsidR="0043654D">
              <w:rPr>
                <w:color w:val="2F5496" w:themeColor="accent1" w:themeShade="BF"/>
                <w:lang w:val="en-CA"/>
              </w:rPr>
              <w:t xml:space="preserve">considered infringing by the plaintiff. In first instance, the Commercial Court accepted all </w:t>
            </w:r>
            <w:r w:rsidR="001E2D40">
              <w:rPr>
                <w:color w:val="2F5496" w:themeColor="accent1" w:themeShade="BF"/>
                <w:lang w:val="en-CA"/>
              </w:rPr>
              <w:t>grounds of the plaintiff. The Appellate Court of Barcelona confirmed such decision. The Court considered, on the one side, t</w:t>
            </w:r>
            <w:r w:rsidR="00E2435B">
              <w:rPr>
                <w:color w:val="2F5496" w:themeColor="accent1" w:themeShade="BF"/>
                <w:lang w:val="en-CA"/>
              </w:rPr>
              <w:t>hat t</w:t>
            </w:r>
            <w:r w:rsidR="001E2D40">
              <w:rPr>
                <w:color w:val="2F5496" w:themeColor="accent1" w:themeShade="BF"/>
                <w:lang w:val="en-CA"/>
              </w:rPr>
              <w:t>he claim against the access service providers can be initiated without the need of acting also in those same proceedings against the infringer of intellectual property rights and, secondly, that the action against the service providers may not only be initiated not only as a precautionary measure, but also as a main claim.</w:t>
            </w:r>
          </w:p>
          <w:p w14:paraId="3F15DF57" w14:textId="5437516F" w:rsidR="00FB09A0" w:rsidRPr="00747FB9" w:rsidRDefault="00FB09A0" w:rsidP="00CD6C62">
            <w:pPr>
              <w:rPr>
                <w:rFonts w:ascii="Arial" w:hAnsi="Arial" w:cs="Arial"/>
                <w:sz w:val="20"/>
                <w:szCs w:val="20"/>
                <w:lang w:val="en-CA"/>
              </w:rPr>
            </w:pPr>
          </w:p>
        </w:tc>
      </w:tr>
      <w:tr w:rsidR="00A72BA3" w:rsidRPr="004521A2" w14:paraId="63EF960B" w14:textId="77777777" w:rsidTr="00925FCE">
        <w:tc>
          <w:tcPr>
            <w:tcW w:w="22255" w:type="dxa"/>
            <w:gridSpan w:val="13"/>
          </w:tcPr>
          <w:p w14:paraId="5C1D1D08" w14:textId="7016339B" w:rsidR="00A72BA3" w:rsidRPr="001E2D40" w:rsidRDefault="00A72BA3" w:rsidP="00CD6C62">
            <w:pPr>
              <w:rPr>
                <w:color w:val="000000" w:themeColor="text1"/>
                <w:lang w:val="en-CA"/>
              </w:rPr>
            </w:pPr>
            <w:r w:rsidRPr="00747FB9">
              <w:rPr>
                <w:rFonts w:ascii="Arial" w:hAnsi="Arial" w:cs="Arial"/>
                <w:sz w:val="20"/>
                <w:szCs w:val="20"/>
                <w:lang w:val="en-CA"/>
              </w:rPr>
              <w:t>QUESTION:</w:t>
            </w:r>
            <w:r w:rsidR="00013E8F" w:rsidRPr="00747FB9">
              <w:rPr>
                <w:color w:val="000000" w:themeColor="text1"/>
                <w:lang w:val="en-CA"/>
              </w:rPr>
              <w:t xml:space="preserve"> Are there any special remedies in your jurisdiction that, to your knowledge, are </w:t>
            </w:r>
            <w:r w:rsidR="00C91198" w:rsidRPr="00747FB9">
              <w:rPr>
                <w:color w:val="000000" w:themeColor="text1"/>
                <w:lang w:val="en-CA"/>
              </w:rPr>
              <w:t xml:space="preserve">less or </w:t>
            </w:r>
            <w:r w:rsidR="00013E8F" w:rsidRPr="00747FB9">
              <w:rPr>
                <w:color w:val="000000" w:themeColor="text1"/>
                <w:lang w:val="en-CA"/>
              </w:rPr>
              <w:t>not av</w:t>
            </w:r>
            <w:r w:rsidR="001E2D40">
              <w:rPr>
                <w:color w:val="000000" w:themeColor="text1"/>
                <w:lang w:val="en-CA"/>
              </w:rPr>
              <w:t>ailable in other jurisdictions?</w:t>
            </w:r>
          </w:p>
        </w:tc>
      </w:tr>
      <w:tr w:rsidR="001E2D40" w:rsidRPr="004521A2" w14:paraId="0AFCCCFF" w14:textId="77777777" w:rsidTr="00925FCE">
        <w:trPr>
          <w:trHeight w:val="1940"/>
        </w:trPr>
        <w:tc>
          <w:tcPr>
            <w:tcW w:w="22255" w:type="dxa"/>
            <w:gridSpan w:val="13"/>
          </w:tcPr>
          <w:p w14:paraId="1EC6AC89" w14:textId="77777777" w:rsidR="001E2D40" w:rsidRPr="00747FB9" w:rsidRDefault="001E2D40" w:rsidP="001E2D40">
            <w:pPr>
              <w:rPr>
                <w:rFonts w:ascii="Arial" w:hAnsi="Arial" w:cs="Arial"/>
                <w:sz w:val="20"/>
                <w:szCs w:val="20"/>
                <w:lang w:val="en-CA"/>
              </w:rPr>
            </w:pPr>
            <w:r w:rsidRPr="00747FB9">
              <w:rPr>
                <w:rFonts w:ascii="Arial" w:hAnsi="Arial" w:cs="Arial"/>
                <w:sz w:val="20"/>
                <w:szCs w:val="20"/>
                <w:lang w:val="en-CA"/>
              </w:rPr>
              <w:t>ANSWER </w:t>
            </w:r>
            <w:r w:rsidRPr="00747FB9">
              <w:rPr>
                <w:color w:val="000000" w:themeColor="text1"/>
                <w:lang w:val="en-CA"/>
              </w:rPr>
              <w:t>:</w:t>
            </w:r>
          </w:p>
          <w:p w14:paraId="00B9A287" w14:textId="77777777" w:rsidR="001E2D40" w:rsidRPr="000435B4" w:rsidRDefault="001E2D40" w:rsidP="001E2D40">
            <w:pPr>
              <w:rPr>
                <w:rFonts w:ascii="Arial" w:hAnsi="Arial" w:cs="Arial"/>
                <w:sz w:val="20"/>
                <w:szCs w:val="20"/>
                <w:lang w:val="en-CA"/>
              </w:rPr>
            </w:pPr>
          </w:p>
          <w:p w14:paraId="17546793" w14:textId="6D8970CE" w:rsidR="00126B66" w:rsidRPr="00B54684" w:rsidRDefault="00126B66" w:rsidP="001E2D40">
            <w:pPr>
              <w:rPr>
                <w:color w:val="2F5496" w:themeColor="accent1" w:themeShade="BF"/>
                <w:lang w:val="en-CA"/>
              </w:rPr>
            </w:pPr>
            <w:r w:rsidRPr="00B54684">
              <w:rPr>
                <w:b/>
                <w:color w:val="2F5496" w:themeColor="accent1" w:themeShade="BF"/>
                <w:u w:val="single"/>
                <w:lang w:val="en-CA"/>
              </w:rPr>
              <w:t>Administrative proceeding before the SC of the IPC</w:t>
            </w:r>
            <w:r w:rsidR="00666C3B" w:rsidRPr="00B54684">
              <w:rPr>
                <w:color w:val="2F5496" w:themeColor="accent1" w:themeShade="BF"/>
                <w:lang w:val="en-CA"/>
              </w:rPr>
              <w:t>:</w:t>
            </w:r>
          </w:p>
          <w:p w14:paraId="0E649F51" w14:textId="77777777" w:rsidR="00126B66" w:rsidRPr="00B54684" w:rsidRDefault="00126B66" w:rsidP="001E2D40">
            <w:pPr>
              <w:rPr>
                <w:color w:val="2F5496" w:themeColor="accent1" w:themeShade="BF"/>
                <w:lang w:val="en-CA"/>
              </w:rPr>
            </w:pPr>
          </w:p>
          <w:p w14:paraId="0DC1ABD4" w14:textId="0931C532" w:rsidR="000435B4" w:rsidRPr="00B54684" w:rsidRDefault="001E2D40" w:rsidP="001E2D40">
            <w:pPr>
              <w:rPr>
                <w:color w:val="2F5496" w:themeColor="accent1" w:themeShade="BF"/>
                <w:lang w:val="en-CA"/>
              </w:rPr>
            </w:pPr>
            <w:r w:rsidRPr="00B54684">
              <w:rPr>
                <w:color w:val="2F5496" w:themeColor="accent1" w:themeShade="BF"/>
                <w:lang w:val="en-CA"/>
              </w:rPr>
              <w:t>The</w:t>
            </w:r>
            <w:r w:rsidR="000435B4" w:rsidRPr="00B54684">
              <w:rPr>
                <w:color w:val="2F5496" w:themeColor="accent1" w:themeShade="BF"/>
                <w:lang w:val="en-CA"/>
              </w:rPr>
              <w:t xml:space="preserve">re is the specific administrative proceeding, to be filed before the SC of the IPC, </w:t>
            </w:r>
            <w:r w:rsidR="00E2435B">
              <w:rPr>
                <w:color w:val="2F5496" w:themeColor="accent1" w:themeShade="BF"/>
                <w:lang w:val="en-CA"/>
              </w:rPr>
              <w:t xml:space="preserve">as </w:t>
            </w:r>
            <w:r w:rsidR="000435B4" w:rsidRPr="00B54684">
              <w:rPr>
                <w:color w:val="2F5496" w:themeColor="accent1" w:themeShade="BF"/>
                <w:lang w:val="en-CA"/>
              </w:rPr>
              <w:t>referred to in t</w:t>
            </w:r>
            <w:r w:rsidR="00E2435B">
              <w:rPr>
                <w:color w:val="2F5496" w:themeColor="accent1" w:themeShade="BF"/>
                <w:lang w:val="en-CA"/>
              </w:rPr>
              <w:t>he answer to question 11) of this</w:t>
            </w:r>
            <w:r w:rsidR="000435B4" w:rsidRPr="00B54684">
              <w:rPr>
                <w:color w:val="2F5496" w:themeColor="accent1" w:themeShade="BF"/>
                <w:lang w:val="en-CA"/>
              </w:rPr>
              <w:t xml:space="preserve"> questionnaire. </w:t>
            </w:r>
            <w:r w:rsidR="00126B66" w:rsidRPr="00B54684">
              <w:rPr>
                <w:color w:val="2F5496" w:themeColor="accent1" w:themeShade="BF"/>
                <w:lang w:val="en-CA"/>
              </w:rPr>
              <w:t>This</w:t>
            </w:r>
            <w:r w:rsidR="000435B4" w:rsidRPr="00B54684">
              <w:rPr>
                <w:color w:val="2F5496" w:themeColor="accent1" w:themeShade="BF"/>
                <w:lang w:val="en-CA"/>
              </w:rPr>
              <w:t xml:space="preserve"> </w:t>
            </w:r>
            <w:r w:rsidR="00126B66" w:rsidRPr="00B54684">
              <w:rPr>
                <w:color w:val="2F5496" w:themeColor="accent1" w:themeShade="BF"/>
                <w:lang w:val="en-CA"/>
              </w:rPr>
              <w:t>proceeding</w:t>
            </w:r>
            <w:r w:rsidR="000435B4" w:rsidRPr="00B54684">
              <w:rPr>
                <w:color w:val="2F5496" w:themeColor="accent1" w:themeShade="BF"/>
                <w:lang w:val="en-CA"/>
              </w:rPr>
              <w:t xml:space="preserve"> is </w:t>
            </w:r>
            <w:r w:rsidR="00126B66" w:rsidRPr="00B54684">
              <w:rPr>
                <w:color w:val="2F5496" w:themeColor="accent1" w:themeShade="BF"/>
                <w:lang w:val="en-CA"/>
              </w:rPr>
              <w:t>different</w:t>
            </w:r>
            <w:r w:rsidR="000435B4" w:rsidRPr="00B54684">
              <w:rPr>
                <w:color w:val="2F5496" w:themeColor="accent1" w:themeShade="BF"/>
                <w:lang w:val="en-CA"/>
              </w:rPr>
              <w:t xml:space="preserve"> to most of the proceeding </w:t>
            </w:r>
            <w:r w:rsidR="00126B66" w:rsidRPr="00B54684">
              <w:rPr>
                <w:color w:val="2F5496" w:themeColor="accent1" w:themeShade="BF"/>
                <w:lang w:val="en-CA"/>
              </w:rPr>
              <w:t>that</w:t>
            </w:r>
            <w:r w:rsidR="000435B4" w:rsidRPr="00B54684">
              <w:rPr>
                <w:color w:val="2F5496" w:themeColor="accent1" w:themeShade="BF"/>
                <w:lang w:val="en-CA"/>
              </w:rPr>
              <w:t xml:space="preserve"> exist in other neighbour jurisd</w:t>
            </w:r>
            <w:r w:rsidR="00126B66" w:rsidRPr="00B54684">
              <w:rPr>
                <w:color w:val="2F5496" w:themeColor="accent1" w:themeShade="BF"/>
                <w:lang w:val="en-CA"/>
              </w:rPr>
              <w:t>i</w:t>
            </w:r>
            <w:r w:rsidR="000435B4" w:rsidRPr="00B54684">
              <w:rPr>
                <w:color w:val="2F5496" w:themeColor="accent1" w:themeShade="BF"/>
                <w:lang w:val="en-CA"/>
              </w:rPr>
              <w:t>c</w:t>
            </w:r>
            <w:r w:rsidR="00126B66" w:rsidRPr="00B54684">
              <w:rPr>
                <w:color w:val="2F5496" w:themeColor="accent1" w:themeShade="BF"/>
                <w:lang w:val="en-CA"/>
              </w:rPr>
              <w:t>t</w:t>
            </w:r>
            <w:r w:rsidR="000435B4" w:rsidRPr="00B54684">
              <w:rPr>
                <w:color w:val="2F5496" w:themeColor="accent1" w:themeShade="BF"/>
                <w:lang w:val="en-CA"/>
              </w:rPr>
              <w:t>ions.</w:t>
            </w:r>
          </w:p>
          <w:p w14:paraId="722345E8" w14:textId="77777777" w:rsidR="000435B4" w:rsidRPr="00B54684" w:rsidRDefault="000435B4" w:rsidP="001E2D40">
            <w:pPr>
              <w:rPr>
                <w:color w:val="2F5496" w:themeColor="accent1" w:themeShade="BF"/>
                <w:lang w:val="en-CA"/>
              </w:rPr>
            </w:pPr>
          </w:p>
          <w:p w14:paraId="2F17B249" w14:textId="2FB5AF5C" w:rsidR="00231722" w:rsidRPr="00B54684" w:rsidRDefault="000435B4" w:rsidP="001E2D40">
            <w:pPr>
              <w:rPr>
                <w:color w:val="2F5496" w:themeColor="accent1" w:themeShade="BF"/>
                <w:lang w:val="en-CA"/>
              </w:rPr>
            </w:pPr>
            <w:r w:rsidRPr="00B54684">
              <w:rPr>
                <w:color w:val="2F5496" w:themeColor="accent1" w:themeShade="BF"/>
                <w:lang w:val="en-CA"/>
              </w:rPr>
              <w:t>The procedure may be initiated against those information society service providers who, for profit: (i) offer protected content apparently without an authorization, in which case the SC must determine i</w:t>
            </w:r>
            <w:r w:rsidR="00126B66" w:rsidRPr="00B54684">
              <w:rPr>
                <w:color w:val="2F5496" w:themeColor="accent1" w:themeShade="BF"/>
                <w:lang w:val="en-CA"/>
              </w:rPr>
              <w:t>f a proceeding has to be initia</w:t>
            </w:r>
            <w:r w:rsidRPr="00B54684">
              <w:rPr>
                <w:color w:val="2F5496" w:themeColor="accent1" w:themeShade="BF"/>
                <w:lang w:val="en-CA"/>
              </w:rPr>
              <w:t xml:space="preserve">ted, on the basis of </w:t>
            </w:r>
            <w:r w:rsidR="00126B66" w:rsidRPr="00B54684">
              <w:rPr>
                <w:color w:val="2F5496" w:themeColor="accent1" w:themeShade="BF"/>
                <w:lang w:val="en-CA"/>
              </w:rPr>
              <w:t>the</w:t>
            </w:r>
            <w:r w:rsidRPr="00B54684">
              <w:rPr>
                <w:color w:val="2F5496" w:themeColor="accent1" w:themeShade="BF"/>
                <w:lang w:val="en-CA"/>
              </w:rPr>
              <w:t xml:space="preserve"> level of </w:t>
            </w:r>
            <w:r w:rsidR="00126B66" w:rsidRPr="00B54684">
              <w:rPr>
                <w:color w:val="2F5496" w:themeColor="accent1" w:themeShade="BF"/>
                <w:lang w:val="en-CA"/>
              </w:rPr>
              <w:t>audience</w:t>
            </w:r>
            <w:r w:rsidRPr="00B54684">
              <w:rPr>
                <w:color w:val="2F5496" w:themeColor="accent1" w:themeShade="BF"/>
                <w:lang w:val="en-CA"/>
              </w:rPr>
              <w:t xml:space="preserve"> that the service may </w:t>
            </w:r>
            <w:r w:rsidR="00126B66" w:rsidRPr="00B54684">
              <w:rPr>
                <w:color w:val="2F5496" w:themeColor="accent1" w:themeShade="BF"/>
                <w:lang w:val="en-CA"/>
              </w:rPr>
              <w:t>have</w:t>
            </w:r>
            <w:r w:rsidRPr="00B54684">
              <w:rPr>
                <w:color w:val="2F5496" w:themeColor="accent1" w:themeShade="BF"/>
                <w:lang w:val="en-CA"/>
              </w:rPr>
              <w:t xml:space="preserve"> in </w:t>
            </w:r>
            <w:r w:rsidR="00126B66" w:rsidRPr="00B54684">
              <w:rPr>
                <w:color w:val="2F5496" w:themeColor="accent1" w:themeShade="BF"/>
                <w:lang w:val="en-CA"/>
              </w:rPr>
              <w:t>Spain</w:t>
            </w:r>
            <w:r w:rsidRPr="00B54684">
              <w:rPr>
                <w:color w:val="2F5496" w:themeColor="accent1" w:themeShade="BF"/>
                <w:lang w:val="en-CA"/>
              </w:rPr>
              <w:t>, the number of works or other subject-matters that may be offered without authorization</w:t>
            </w:r>
            <w:r w:rsidR="00231722" w:rsidRPr="00B54684">
              <w:rPr>
                <w:color w:val="2F5496" w:themeColor="accent1" w:themeShade="BF"/>
                <w:lang w:val="en-CA"/>
              </w:rPr>
              <w:t xml:space="preserve">; and (ii) offer the description or localization of works or other subject-mattes (including those who offer organized and </w:t>
            </w:r>
            <w:r w:rsidR="00126B66" w:rsidRPr="00B54684">
              <w:rPr>
                <w:color w:val="2F5496" w:themeColor="accent1" w:themeShade="BF"/>
                <w:lang w:val="en-CA"/>
              </w:rPr>
              <w:t>classified</w:t>
            </w:r>
            <w:r w:rsidR="00231722" w:rsidRPr="00B54684">
              <w:rPr>
                <w:color w:val="2F5496" w:themeColor="accent1" w:themeShade="BF"/>
                <w:lang w:val="en-CA"/>
              </w:rPr>
              <w:t xml:space="preserve"> lists of links) which may appear to be offered without authorization, not being those description and l</w:t>
            </w:r>
            <w:r w:rsidR="00126B66" w:rsidRPr="00B54684">
              <w:rPr>
                <w:color w:val="2F5496" w:themeColor="accent1" w:themeShade="BF"/>
                <w:lang w:val="en-CA"/>
              </w:rPr>
              <w:t>o</w:t>
            </w:r>
            <w:r w:rsidR="00231722" w:rsidRPr="00B54684">
              <w:rPr>
                <w:color w:val="2F5496" w:themeColor="accent1" w:themeShade="BF"/>
                <w:lang w:val="en-CA"/>
              </w:rPr>
              <w:t>ca</w:t>
            </w:r>
            <w:r w:rsidR="00126B66" w:rsidRPr="00B54684">
              <w:rPr>
                <w:color w:val="2F5496" w:themeColor="accent1" w:themeShade="BF"/>
                <w:lang w:val="en-CA"/>
              </w:rPr>
              <w:t>l</w:t>
            </w:r>
            <w:r w:rsidR="00231722" w:rsidRPr="00B54684">
              <w:rPr>
                <w:color w:val="2F5496" w:themeColor="accent1" w:themeShade="BF"/>
                <w:lang w:val="en-CA"/>
              </w:rPr>
              <w:t>i</w:t>
            </w:r>
            <w:r w:rsidR="00126B66" w:rsidRPr="00B54684">
              <w:rPr>
                <w:color w:val="2F5496" w:themeColor="accent1" w:themeShade="BF"/>
                <w:lang w:val="en-CA"/>
              </w:rPr>
              <w:t>z</w:t>
            </w:r>
            <w:r w:rsidR="00231722" w:rsidRPr="00B54684">
              <w:rPr>
                <w:color w:val="2F5496" w:themeColor="accent1" w:themeShade="BF"/>
                <w:lang w:val="en-CA"/>
              </w:rPr>
              <w:t>a</w:t>
            </w:r>
            <w:r w:rsidR="00126B66" w:rsidRPr="00B54684">
              <w:rPr>
                <w:color w:val="2F5496" w:themeColor="accent1" w:themeShade="BF"/>
                <w:lang w:val="en-CA"/>
              </w:rPr>
              <w:t>t</w:t>
            </w:r>
            <w:r w:rsidR="00231722" w:rsidRPr="00B54684">
              <w:rPr>
                <w:color w:val="2F5496" w:themeColor="accent1" w:themeShade="BF"/>
                <w:lang w:val="en-CA"/>
              </w:rPr>
              <w:t>ion actions</w:t>
            </w:r>
            <w:r w:rsidR="00126B66" w:rsidRPr="00B54684">
              <w:rPr>
                <w:color w:val="2F5496" w:themeColor="accent1" w:themeShade="BF"/>
                <w:lang w:val="en-CA"/>
              </w:rPr>
              <w:t xml:space="preserve"> </w:t>
            </w:r>
            <w:r w:rsidR="00231722" w:rsidRPr="00B54684">
              <w:rPr>
                <w:color w:val="2F5496" w:themeColor="accent1" w:themeShade="BF"/>
                <w:lang w:val="en-CA"/>
              </w:rPr>
              <w:t>merely te</w:t>
            </w:r>
            <w:r w:rsidR="00126B66" w:rsidRPr="00B54684">
              <w:rPr>
                <w:color w:val="2F5496" w:themeColor="accent1" w:themeShade="BF"/>
                <w:lang w:val="en-CA"/>
              </w:rPr>
              <w:t>c</w:t>
            </w:r>
            <w:r w:rsidR="00231722" w:rsidRPr="00B54684">
              <w:rPr>
                <w:color w:val="2F5496" w:themeColor="accent1" w:themeShade="BF"/>
                <w:lang w:val="en-CA"/>
              </w:rPr>
              <w:t xml:space="preserve">hnical. </w:t>
            </w:r>
          </w:p>
          <w:p w14:paraId="3C339379" w14:textId="77777777" w:rsidR="00231722" w:rsidRPr="00B54684" w:rsidRDefault="00231722" w:rsidP="001E2D40">
            <w:pPr>
              <w:rPr>
                <w:color w:val="2F5496" w:themeColor="accent1" w:themeShade="BF"/>
                <w:lang w:val="en-CA"/>
              </w:rPr>
            </w:pPr>
          </w:p>
          <w:p w14:paraId="6C9CC4F5" w14:textId="3BCCD532" w:rsidR="001E2D40" w:rsidRPr="00B54684" w:rsidRDefault="00231722" w:rsidP="001E2D40">
            <w:pPr>
              <w:rPr>
                <w:color w:val="2F5496" w:themeColor="accent1" w:themeShade="BF"/>
                <w:lang w:val="en-CA"/>
              </w:rPr>
            </w:pPr>
            <w:r w:rsidRPr="00B54684">
              <w:rPr>
                <w:color w:val="2F5496" w:themeColor="accent1" w:themeShade="BF"/>
                <w:lang w:val="en-CA"/>
              </w:rPr>
              <w:t xml:space="preserve">The procedure may be </w:t>
            </w:r>
            <w:r w:rsidR="00126B66" w:rsidRPr="00B54684">
              <w:rPr>
                <w:color w:val="2F5496" w:themeColor="accent1" w:themeShade="BF"/>
                <w:lang w:val="en-CA"/>
              </w:rPr>
              <w:t>initiated</w:t>
            </w:r>
            <w:r w:rsidRPr="00B54684">
              <w:rPr>
                <w:color w:val="2F5496" w:themeColor="accent1" w:themeShade="BF"/>
                <w:lang w:val="en-CA"/>
              </w:rPr>
              <w:t xml:space="preserve"> upon</w:t>
            </w:r>
            <w:r w:rsidR="000435B4" w:rsidRPr="00B54684">
              <w:rPr>
                <w:color w:val="2F5496" w:themeColor="accent1" w:themeShade="BF"/>
                <w:lang w:val="en-CA"/>
              </w:rPr>
              <w:t xml:space="preserve"> </w:t>
            </w:r>
            <w:r w:rsidRPr="00B54684">
              <w:rPr>
                <w:color w:val="2F5496" w:themeColor="accent1" w:themeShade="BF"/>
                <w:lang w:val="en-CA"/>
              </w:rPr>
              <w:t>request by the corresponding right holder of intellectual property rights appa</w:t>
            </w:r>
            <w:r w:rsidR="00126B66" w:rsidRPr="00B54684">
              <w:rPr>
                <w:color w:val="2F5496" w:themeColor="accent1" w:themeShade="BF"/>
                <w:lang w:val="en-CA"/>
              </w:rPr>
              <w:t>re</w:t>
            </w:r>
            <w:r w:rsidRPr="00B54684">
              <w:rPr>
                <w:color w:val="2F5496" w:themeColor="accent1" w:themeShade="BF"/>
                <w:lang w:val="en-CA"/>
              </w:rPr>
              <w:t>ntly infringed or by the entity who may have been granted its exercise. In the claim, the claimant must provide reasonable evidence as to having pre</w:t>
            </w:r>
            <w:r w:rsidR="00126B66" w:rsidRPr="00B54684">
              <w:rPr>
                <w:color w:val="2F5496" w:themeColor="accent1" w:themeShade="BF"/>
                <w:lang w:val="en-CA"/>
              </w:rPr>
              <w:t>v</w:t>
            </w:r>
            <w:r w:rsidRPr="00B54684">
              <w:rPr>
                <w:color w:val="2F5496" w:themeColor="accent1" w:themeShade="BF"/>
                <w:lang w:val="en-CA"/>
              </w:rPr>
              <w:t>io</w:t>
            </w:r>
            <w:r w:rsidR="00126B66" w:rsidRPr="00B54684">
              <w:rPr>
                <w:color w:val="2F5496" w:themeColor="accent1" w:themeShade="BF"/>
                <w:lang w:val="en-CA"/>
              </w:rPr>
              <w:t>u</w:t>
            </w:r>
            <w:r w:rsidRPr="00B54684">
              <w:rPr>
                <w:color w:val="2F5496" w:themeColor="accent1" w:themeShade="BF"/>
                <w:lang w:val="en-CA"/>
              </w:rPr>
              <w:t>s</w:t>
            </w:r>
            <w:r w:rsidR="00126B66" w:rsidRPr="00B54684">
              <w:rPr>
                <w:color w:val="2F5496" w:themeColor="accent1" w:themeShade="BF"/>
                <w:lang w:val="en-CA"/>
              </w:rPr>
              <w:t>l</w:t>
            </w:r>
            <w:r w:rsidRPr="00B54684">
              <w:rPr>
                <w:color w:val="2F5496" w:themeColor="accent1" w:themeShade="BF"/>
                <w:lang w:val="en-CA"/>
              </w:rPr>
              <w:t>y requested the potential infr</w:t>
            </w:r>
            <w:r w:rsidR="00126B66" w:rsidRPr="00B54684">
              <w:rPr>
                <w:color w:val="2F5496" w:themeColor="accent1" w:themeShade="BF"/>
                <w:lang w:val="en-CA"/>
              </w:rPr>
              <w:t>inger</w:t>
            </w:r>
            <w:r w:rsidRPr="00B54684">
              <w:rPr>
                <w:color w:val="2F5496" w:themeColor="accent1" w:themeShade="BF"/>
                <w:lang w:val="en-CA"/>
              </w:rPr>
              <w:t xml:space="preserve"> to withdraw the potentially il</w:t>
            </w:r>
            <w:r w:rsidR="00126B66" w:rsidRPr="00B54684">
              <w:rPr>
                <w:color w:val="2F5496" w:themeColor="accent1" w:themeShade="BF"/>
                <w:lang w:val="en-CA"/>
              </w:rPr>
              <w:t>l</w:t>
            </w:r>
            <w:r w:rsidRPr="00B54684">
              <w:rPr>
                <w:color w:val="2F5496" w:themeColor="accent1" w:themeShade="BF"/>
                <w:lang w:val="en-CA"/>
              </w:rPr>
              <w:t xml:space="preserve">icit content from its service. The content must have been clearly identified, as well as its localization in the denounced service. These requirements will be considered unproductive if the service provider does not respond or if notwithstanding its response, the content has not been withdraw or access has not been </w:t>
            </w:r>
            <w:r w:rsidR="00126B66" w:rsidRPr="00B54684">
              <w:rPr>
                <w:color w:val="2F5496" w:themeColor="accent1" w:themeShade="BF"/>
                <w:lang w:val="en-CA"/>
              </w:rPr>
              <w:t>blocked</w:t>
            </w:r>
            <w:r w:rsidRPr="00B54684">
              <w:rPr>
                <w:color w:val="2F5496" w:themeColor="accent1" w:themeShade="BF"/>
                <w:lang w:val="en-CA"/>
              </w:rPr>
              <w:t xml:space="preserve"> within a </w:t>
            </w:r>
            <w:r w:rsidR="00126B66" w:rsidRPr="00B54684">
              <w:rPr>
                <w:color w:val="2F5496" w:themeColor="accent1" w:themeShade="BF"/>
                <w:lang w:val="en-CA"/>
              </w:rPr>
              <w:t>three</w:t>
            </w:r>
            <w:r w:rsidRPr="00B54684">
              <w:rPr>
                <w:color w:val="2F5496" w:themeColor="accent1" w:themeShade="BF"/>
                <w:lang w:val="en-CA"/>
              </w:rPr>
              <w:t xml:space="preserve"> days </w:t>
            </w:r>
            <w:r w:rsidR="00126B66" w:rsidRPr="00B54684">
              <w:rPr>
                <w:color w:val="2F5496" w:themeColor="accent1" w:themeShade="BF"/>
                <w:lang w:val="en-CA"/>
              </w:rPr>
              <w:t>deadline</w:t>
            </w:r>
            <w:r w:rsidRPr="00B54684">
              <w:rPr>
                <w:color w:val="2F5496" w:themeColor="accent1" w:themeShade="BF"/>
                <w:lang w:val="en-CA"/>
              </w:rPr>
              <w:t xml:space="preserve">. </w:t>
            </w:r>
          </w:p>
          <w:p w14:paraId="102F9B91" w14:textId="0D6FB224" w:rsidR="00231722" w:rsidRPr="00B54684" w:rsidRDefault="00231722" w:rsidP="001E2D40">
            <w:pPr>
              <w:rPr>
                <w:color w:val="2F5496" w:themeColor="accent1" w:themeShade="BF"/>
                <w:lang w:val="en-CA"/>
              </w:rPr>
            </w:pPr>
          </w:p>
          <w:p w14:paraId="0BCCFBCD" w14:textId="77777777" w:rsidR="00B54684" w:rsidRPr="00B54684" w:rsidRDefault="00231722" w:rsidP="00B54684">
            <w:pPr>
              <w:rPr>
                <w:color w:val="2F5496" w:themeColor="accent1" w:themeShade="BF"/>
                <w:lang w:val="en-CA"/>
              </w:rPr>
            </w:pPr>
            <w:r w:rsidRPr="00B54684">
              <w:rPr>
                <w:color w:val="2F5496" w:themeColor="accent1" w:themeShade="BF"/>
                <w:lang w:val="en-CA"/>
              </w:rPr>
              <w:t xml:space="preserve">As to the possible measures to be adopted, the SC may require (i) suspension of </w:t>
            </w:r>
            <w:r w:rsidR="007D4A54" w:rsidRPr="00B54684">
              <w:rPr>
                <w:color w:val="2F5496" w:themeColor="accent1" w:themeShade="BF"/>
                <w:lang w:val="en-CA"/>
              </w:rPr>
              <w:t>the</w:t>
            </w:r>
            <w:r w:rsidRPr="00B54684">
              <w:rPr>
                <w:color w:val="2F5496" w:themeColor="accent1" w:themeShade="BF"/>
                <w:lang w:val="en-CA"/>
              </w:rPr>
              <w:t xml:space="preserve"> </w:t>
            </w:r>
            <w:r w:rsidR="007D4A54" w:rsidRPr="00B54684">
              <w:rPr>
                <w:color w:val="2F5496" w:themeColor="accent1" w:themeShade="BF"/>
                <w:lang w:val="en-CA"/>
              </w:rPr>
              <w:t>infringing</w:t>
            </w:r>
            <w:r w:rsidRPr="00B54684">
              <w:rPr>
                <w:color w:val="2F5496" w:themeColor="accent1" w:themeShade="BF"/>
                <w:lang w:val="en-CA"/>
              </w:rPr>
              <w:t xml:space="preserve"> service, or (ii) withdrawal of the </w:t>
            </w:r>
            <w:r w:rsidR="007D4A54" w:rsidRPr="00B54684">
              <w:rPr>
                <w:color w:val="2F5496" w:themeColor="accent1" w:themeShade="BF"/>
                <w:lang w:val="en-CA"/>
              </w:rPr>
              <w:t>illicit</w:t>
            </w:r>
            <w:r w:rsidRPr="00B54684">
              <w:rPr>
                <w:color w:val="2F5496" w:themeColor="accent1" w:themeShade="BF"/>
                <w:lang w:val="en-CA"/>
              </w:rPr>
              <w:t xml:space="preserve"> content, provided that the service </w:t>
            </w:r>
            <w:r w:rsidR="007D4A54" w:rsidRPr="00B54684">
              <w:rPr>
                <w:color w:val="2F5496" w:themeColor="accent1" w:themeShade="BF"/>
                <w:lang w:val="en-CA"/>
              </w:rPr>
              <w:t>provider</w:t>
            </w:r>
            <w:r w:rsidRPr="00B54684">
              <w:rPr>
                <w:color w:val="2F5496" w:themeColor="accent1" w:themeShade="BF"/>
                <w:lang w:val="en-CA"/>
              </w:rPr>
              <w:t xml:space="preserve"> has caused or may cause an ec</w:t>
            </w:r>
            <w:r w:rsidR="007D4A54" w:rsidRPr="00B54684">
              <w:rPr>
                <w:color w:val="2F5496" w:themeColor="accent1" w:themeShade="BF"/>
                <w:lang w:val="en-CA"/>
              </w:rPr>
              <w:t>o</w:t>
            </w:r>
            <w:r w:rsidRPr="00B54684">
              <w:rPr>
                <w:color w:val="2F5496" w:themeColor="accent1" w:themeShade="BF"/>
                <w:lang w:val="en-CA"/>
              </w:rPr>
              <w:t>nomic dama</w:t>
            </w:r>
            <w:r w:rsidR="007D4A54" w:rsidRPr="00B54684">
              <w:rPr>
                <w:color w:val="2F5496" w:themeColor="accent1" w:themeShade="BF"/>
                <w:lang w:val="en-CA"/>
              </w:rPr>
              <w:t>g</w:t>
            </w:r>
            <w:r w:rsidRPr="00B54684">
              <w:rPr>
                <w:color w:val="2F5496" w:themeColor="accent1" w:themeShade="BF"/>
                <w:lang w:val="en-CA"/>
              </w:rPr>
              <w:t>e.</w:t>
            </w:r>
            <w:r w:rsidR="00B54684">
              <w:rPr>
                <w:color w:val="2F5496" w:themeColor="accent1" w:themeShade="BF"/>
                <w:lang w:val="en-CA"/>
              </w:rPr>
              <w:t xml:space="preserve"> </w:t>
            </w:r>
            <w:r w:rsidR="00B54684" w:rsidRPr="00B54684">
              <w:rPr>
                <w:color w:val="2F5496" w:themeColor="accent1" w:themeShade="BF"/>
                <w:lang w:val="en-CA"/>
              </w:rPr>
              <w:t>A</w:t>
            </w:r>
            <w:r w:rsidR="00B54684">
              <w:rPr>
                <w:color w:val="2F5496" w:themeColor="accent1" w:themeShade="BF"/>
                <w:lang w:val="en-CA"/>
              </w:rPr>
              <w:t xml:space="preserve">dditionally, </w:t>
            </w:r>
            <w:r w:rsidR="00B54684" w:rsidRPr="00B54684">
              <w:rPr>
                <w:color w:val="2F5496" w:themeColor="accent1" w:themeShade="BF"/>
                <w:lang w:val="en-CA"/>
              </w:rPr>
              <w:t xml:space="preserve">in case of specially serious infringements or cases of special social impact, additional measures may be adopted by the SC, related to making the sanctioning resolution public or even requesting the cessation of the infringing activities for a period of one year. </w:t>
            </w:r>
          </w:p>
          <w:p w14:paraId="4904F628" w14:textId="1E4BC955" w:rsidR="00231722" w:rsidRPr="00B54684" w:rsidRDefault="00231722" w:rsidP="001E2D40">
            <w:pPr>
              <w:rPr>
                <w:color w:val="2F5496" w:themeColor="accent1" w:themeShade="BF"/>
                <w:lang w:val="en-CA"/>
              </w:rPr>
            </w:pPr>
            <w:r w:rsidRPr="00B54684">
              <w:rPr>
                <w:color w:val="2F5496" w:themeColor="accent1" w:themeShade="BF"/>
                <w:lang w:val="en-CA"/>
              </w:rPr>
              <w:br/>
              <w:t>Prior to adopting these measures, the infringer has a 48 hours deadline to voluntarily withdraw the il</w:t>
            </w:r>
            <w:r w:rsidR="007D4A54" w:rsidRPr="00B54684">
              <w:rPr>
                <w:color w:val="2F5496" w:themeColor="accent1" w:themeShade="BF"/>
                <w:lang w:val="en-CA"/>
              </w:rPr>
              <w:t>l</w:t>
            </w:r>
            <w:r w:rsidRPr="00B54684">
              <w:rPr>
                <w:color w:val="2F5496" w:themeColor="accent1" w:themeShade="BF"/>
                <w:lang w:val="en-CA"/>
              </w:rPr>
              <w:t>icit content or to oppose to the measures requested, providing evidence as to th</w:t>
            </w:r>
            <w:r w:rsidR="007D4A54" w:rsidRPr="00B54684">
              <w:rPr>
                <w:color w:val="2F5496" w:themeColor="accent1" w:themeShade="BF"/>
                <w:lang w:val="en-CA"/>
              </w:rPr>
              <w:t>e</w:t>
            </w:r>
            <w:r w:rsidRPr="00B54684">
              <w:rPr>
                <w:color w:val="2F5496" w:themeColor="accent1" w:themeShade="BF"/>
                <w:lang w:val="en-CA"/>
              </w:rPr>
              <w:t xml:space="preserve"> authorizations to</w:t>
            </w:r>
            <w:r w:rsidR="007D4A54" w:rsidRPr="00B54684">
              <w:rPr>
                <w:color w:val="2F5496" w:themeColor="accent1" w:themeShade="BF"/>
                <w:lang w:val="en-CA"/>
              </w:rPr>
              <w:t xml:space="preserve"> use or the appl</w:t>
            </w:r>
            <w:r w:rsidRPr="00B54684">
              <w:rPr>
                <w:color w:val="2F5496" w:themeColor="accent1" w:themeShade="BF"/>
                <w:lang w:val="en-CA"/>
              </w:rPr>
              <w:t>i</w:t>
            </w:r>
            <w:r w:rsidR="007D4A54" w:rsidRPr="00B54684">
              <w:rPr>
                <w:color w:val="2F5496" w:themeColor="accent1" w:themeShade="BF"/>
                <w:lang w:val="en-CA"/>
              </w:rPr>
              <w:t>c</w:t>
            </w:r>
            <w:r w:rsidRPr="00B54684">
              <w:rPr>
                <w:color w:val="2F5496" w:themeColor="accent1" w:themeShade="BF"/>
                <w:lang w:val="en-CA"/>
              </w:rPr>
              <w:t xml:space="preserve">ability or a limit to the intellectual property right at stake. </w:t>
            </w:r>
          </w:p>
          <w:p w14:paraId="26D0C6F2" w14:textId="77777777" w:rsidR="00231722" w:rsidRPr="00B54684" w:rsidRDefault="00231722" w:rsidP="001E2D40">
            <w:pPr>
              <w:rPr>
                <w:color w:val="2F5496" w:themeColor="accent1" w:themeShade="BF"/>
                <w:lang w:val="en-CA"/>
              </w:rPr>
            </w:pPr>
          </w:p>
          <w:p w14:paraId="37170225" w14:textId="53F290CE" w:rsidR="00231722" w:rsidRPr="00B54684" w:rsidRDefault="00126B66" w:rsidP="001E2D40">
            <w:pPr>
              <w:rPr>
                <w:color w:val="2F5496" w:themeColor="accent1" w:themeShade="BF"/>
                <w:lang w:val="en-CA"/>
              </w:rPr>
            </w:pPr>
            <w:r w:rsidRPr="00B54684">
              <w:rPr>
                <w:color w:val="2F5496" w:themeColor="accent1" w:themeShade="BF"/>
                <w:lang w:val="en-CA"/>
              </w:rPr>
              <w:t xml:space="preserve">If the infringer does not voluntarily withdraw the </w:t>
            </w:r>
            <w:r w:rsidR="007D4A54" w:rsidRPr="00B54684">
              <w:rPr>
                <w:color w:val="2F5496" w:themeColor="accent1" w:themeShade="BF"/>
                <w:lang w:val="en-CA"/>
              </w:rPr>
              <w:t>illicit</w:t>
            </w:r>
            <w:r w:rsidRPr="00B54684">
              <w:rPr>
                <w:color w:val="2F5496" w:themeColor="accent1" w:themeShade="BF"/>
                <w:lang w:val="en-CA"/>
              </w:rPr>
              <w:t xml:space="preserve"> content, the SC may also require the cooperation of intermediate service providers, providers of electronic payment services or advertising service providers, </w:t>
            </w:r>
            <w:r w:rsidR="007D4A54" w:rsidRPr="00B54684">
              <w:rPr>
                <w:color w:val="2F5496" w:themeColor="accent1" w:themeShade="BF"/>
                <w:lang w:val="en-CA"/>
              </w:rPr>
              <w:t>requesting</w:t>
            </w:r>
            <w:r w:rsidRPr="00B54684">
              <w:rPr>
                <w:color w:val="2F5496" w:themeColor="accent1" w:themeShade="BF"/>
                <w:lang w:val="en-CA"/>
              </w:rPr>
              <w:t xml:space="preserve"> from them the susp</w:t>
            </w:r>
            <w:r w:rsidR="007D4A54" w:rsidRPr="00B54684">
              <w:rPr>
                <w:color w:val="2F5496" w:themeColor="accent1" w:themeShade="BF"/>
                <w:lang w:val="en-CA"/>
              </w:rPr>
              <w:t>en</w:t>
            </w:r>
            <w:r w:rsidRPr="00B54684">
              <w:rPr>
                <w:color w:val="2F5496" w:themeColor="accent1" w:themeShade="BF"/>
                <w:lang w:val="en-CA"/>
              </w:rPr>
              <w:t xml:space="preserve">sion of </w:t>
            </w:r>
            <w:r w:rsidR="00B54684" w:rsidRPr="00B54684">
              <w:rPr>
                <w:color w:val="2F5496" w:themeColor="accent1" w:themeShade="BF"/>
                <w:lang w:val="en-CA"/>
              </w:rPr>
              <w:t>the</w:t>
            </w:r>
            <w:r w:rsidRPr="00B54684">
              <w:rPr>
                <w:color w:val="2F5496" w:themeColor="accent1" w:themeShade="BF"/>
                <w:lang w:val="en-CA"/>
              </w:rPr>
              <w:t xml:space="preserve"> provision of their services to </w:t>
            </w:r>
            <w:r w:rsidR="007D4A54" w:rsidRPr="00B54684">
              <w:rPr>
                <w:color w:val="2F5496" w:themeColor="accent1" w:themeShade="BF"/>
                <w:lang w:val="en-CA"/>
              </w:rPr>
              <w:t>the</w:t>
            </w:r>
            <w:r w:rsidRPr="00B54684">
              <w:rPr>
                <w:color w:val="2F5496" w:themeColor="accent1" w:themeShade="BF"/>
                <w:lang w:val="en-CA"/>
              </w:rPr>
              <w:t xml:space="preserve"> infringer. Such order of suspension requires a judicial authorization as per the procedure </w:t>
            </w:r>
            <w:r w:rsidR="007D4A54" w:rsidRPr="00B54684">
              <w:rPr>
                <w:color w:val="2F5496" w:themeColor="accent1" w:themeShade="BF"/>
                <w:lang w:val="en-CA"/>
              </w:rPr>
              <w:t>r</w:t>
            </w:r>
            <w:r w:rsidRPr="00B54684">
              <w:rPr>
                <w:color w:val="2F5496" w:themeColor="accent1" w:themeShade="BF"/>
                <w:lang w:val="en-CA"/>
              </w:rPr>
              <w:t>uled in section 2 of art. 122 bis of the Spanis</w:t>
            </w:r>
            <w:r w:rsidR="007D4A54" w:rsidRPr="00B54684">
              <w:rPr>
                <w:color w:val="2F5496" w:themeColor="accent1" w:themeShade="BF"/>
                <w:lang w:val="en-CA"/>
              </w:rPr>
              <w:t>h</w:t>
            </w:r>
            <w:r w:rsidRPr="00B54684">
              <w:rPr>
                <w:color w:val="2F5496" w:themeColor="accent1" w:themeShade="BF"/>
                <w:lang w:val="en-CA"/>
              </w:rPr>
              <w:t xml:space="preserve"> Act 29/1998, of 13 July, ruling the </w:t>
            </w:r>
            <w:r w:rsidR="007D4A54" w:rsidRPr="00B54684">
              <w:rPr>
                <w:color w:val="2F5496" w:themeColor="accent1" w:themeShade="BF"/>
                <w:lang w:val="en-CA"/>
              </w:rPr>
              <w:t>Administrative</w:t>
            </w:r>
            <w:r w:rsidRPr="00B54684">
              <w:rPr>
                <w:color w:val="2F5496" w:themeColor="accent1" w:themeShade="BF"/>
                <w:lang w:val="en-CA"/>
              </w:rPr>
              <w:t xml:space="preserve"> </w:t>
            </w:r>
            <w:r w:rsidR="007D4A54" w:rsidRPr="00B54684">
              <w:rPr>
                <w:color w:val="2F5496" w:themeColor="accent1" w:themeShade="BF"/>
                <w:lang w:val="en-CA"/>
              </w:rPr>
              <w:t>procedural</w:t>
            </w:r>
            <w:r w:rsidRPr="00B54684">
              <w:rPr>
                <w:color w:val="2F5496" w:themeColor="accent1" w:themeShade="BF"/>
                <w:lang w:val="en-CA"/>
              </w:rPr>
              <w:t xml:space="preserve"> jurisdiction. Also, in case the infringing service is provided using the territorial level domain name corresponding to Spain (.es), or any other top level domain name registered in Spain, the SC will notify those registries for them to </w:t>
            </w:r>
            <w:r w:rsidR="007D4A54" w:rsidRPr="00B54684">
              <w:rPr>
                <w:color w:val="2F5496" w:themeColor="accent1" w:themeShade="BF"/>
                <w:lang w:val="en-CA"/>
              </w:rPr>
              <w:t>cancel</w:t>
            </w:r>
            <w:r w:rsidRPr="00B54684">
              <w:rPr>
                <w:color w:val="2F5496" w:themeColor="accent1" w:themeShade="BF"/>
                <w:lang w:val="en-CA"/>
              </w:rPr>
              <w:t xml:space="preserve"> the domain name, which cannot be </w:t>
            </w:r>
            <w:r w:rsidR="007D4A54" w:rsidRPr="00B54684">
              <w:rPr>
                <w:color w:val="2F5496" w:themeColor="accent1" w:themeShade="BF"/>
                <w:lang w:val="en-CA"/>
              </w:rPr>
              <w:t>grante</w:t>
            </w:r>
            <w:r w:rsidRPr="00B54684">
              <w:rPr>
                <w:color w:val="2F5496" w:themeColor="accent1" w:themeShade="BF"/>
                <w:lang w:val="en-CA"/>
              </w:rPr>
              <w:t>d again for a period of six months.</w:t>
            </w:r>
          </w:p>
          <w:p w14:paraId="29CD3FA7" w14:textId="420FBAE4" w:rsidR="00126B66" w:rsidRPr="00B54684" w:rsidRDefault="00126B66" w:rsidP="001E2D40">
            <w:pPr>
              <w:rPr>
                <w:color w:val="2F5496" w:themeColor="accent1" w:themeShade="BF"/>
                <w:lang w:val="en-CA"/>
              </w:rPr>
            </w:pPr>
          </w:p>
          <w:p w14:paraId="708192C5" w14:textId="3F15E837" w:rsidR="00126B66" w:rsidRPr="00B54684" w:rsidRDefault="00126B66" w:rsidP="001E2D40">
            <w:pPr>
              <w:rPr>
                <w:color w:val="2F5496" w:themeColor="accent1" w:themeShade="BF"/>
                <w:lang w:val="en-CA"/>
              </w:rPr>
            </w:pPr>
            <w:r w:rsidRPr="00B54684">
              <w:rPr>
                <w:color w:val="2F5496" w:themeColor="accent1" w:themeShade="BF"/>
                <w:lang w:val="en-CA"/>
              </w:rPr>
              <w:t xml:space="preserve">This </w:t>
            </w:r>
            <w:r w:rsidR="007D4A54" w:rsidRPr="00B54684">
              <w:rPr>
                <w:color w:val="2F5496" w:themeColor="accent1" w:themeShade="BF"/>
                <w:lang w:val="en-CA"/>
              </w:rPr>
              <w:t>procedure</w:t>
            </w:r>
            <w:r w:rsidRPr="00B54684">
              <w:rPr>
                <w:color w:val="2F5496" w:themeColor="accent1" w:themeShade="BF"/>
                <w:lang w:val="en-CA"/>
              </w:rPr>
              <w:t xml:space="preserve"> before </w:t>
            </w:r>
            <w:r w:rsidR="007D4A54" w:rsidRPr="00B54684">
              <w:rPr>
                <w:color w:val="2F5496" w:themeColor="accent1" w:themeShade="BF"/>
                <w:lang w:val="en-CA"/>
              </w:rPr>
              <w:t>the</w:t>
            </w:r>
            <w:r w:rsidRPr="00B54684">
              <w:rPr>
                <w:color w:val="2F5496" w:themeColor="accent1" w:themeShade="BF"/>
                <w:lang w:val="en-CA"/>
              </w:rPr>
              <w:t xml:space="preserve"> SC of the IPC may be followed notwit</w:t>
            </w:r>
            <w:r w:rsidR="007D4A54" w:rsidRPr="00B54684">
              <w:rPr>
                <w:color w:val="2F5496" w:themeColor="accent1" w:themeShade="BF"/>
                <w:lang w:val="en-CA"/>
              </w:rPr>
              <w:t>hst</w:t>
            </w:r>
            <w:r w:rsidRPr="00B54684">
              <w:rPr>
                <w:color w:val="2F5496" w:themeColor="accent1" w:themeShade="BF"/>
                <w:lang w:val="en-CA"/>
              </w:rPr>
              <w:t xml:space="preserve">anding any </w:t>
            </w:r>
            <w:r w:rsidR="00E2435B">
              <w:rPr>
                <w:color w:val="2F5496" w:themeColor="accent1" w:themeShade="BF"/>
                <w:lang w:val="en-CA"/>
              </w:rPr>
              <w:t xml:space="preserve">other </w:t>
            </w:r>
            <w:r w:rsidRPr="00B54684">
              <w:rPr>
                <w:color w:val="2F5496" w:themeColor="accent1" w:themeShade="BF"/>
                <w:lang w:val="en-CA"/>
              </w:rPr>
              <w:t xml:space="preserve">civil, criminal and </w:t>
            </w:r>
            <w:r w:rsidR="007D4A54" w:rsidRPr="00B54684">
              <w:rPr>
                <w:color w:val="2F5496" w:themeColor="accent1" w:themeShade="BF"/>
                <w:lang w:val="en-CA"/>
              </w:rPr>
              <w:t>administrative</w:t>
            </w:r>
            <w:r w:rsidRPr="00B54684">
              <w:rPr>
                <w:color w:val="2F5496" w:themeColor="accent1" w:themeShade="BF"/>
                <w:lang w:val="en-CA"/>
              </w:rPr>
              <w:t xml:space="preserve"> procedural actions which may </w:t>
            </w:r>
            <w:r w:rsidR="007D4A54" w:rsidRPr="00B54684">
              <w:rPr>
                <w:color w:val="2F5496" w:themeColor="accent1" w:themeShade="BF"/>
                <w:lang w:val="en-CA"/>
              </w:rPr>
              <w:t>correspond</w:t>
            </w:r>
            <w:r w:rsidRPr="00B54684">
              <w:rPr>
                <w:color w:val="2F5496" w:themeColor="accent1" w:themeShade="BF"/>
                <w:lang w:val="en-CA"/>
              </w:rPr>
              <w:t xml:space="preserve"> to the rightholders.</w:t>
            </w:r>
          </w:p>
          <w:p w14:paraId="122AD2F8" w14:textId="0FEC40AC" w:rsidR="00126B66" w:rsidRPr="00B54684" w:rsidRDefault="00126B66" w:rsidP="001E2D40">
            <w:pPr>
              <w:rPr>
                <w:color w:val="2F5496" w:themeColor="accent1" w:themeShade="BF"/>
                <w:lang w:val="en-CA"/>
              </w:rPr>
            </w:pPr>
          </w:p>
          <w:p w14:paraId="7579D262" w14:textId="48D51362" w:rsidR="00126B66" w:rsidRPr="00B54684" w:rsidRDefault="00B21AEB" w:rsidP="001E2D40">
            <w:pPr>
              <w:rPr>
                <w:color w:val="2F5496" w:themeColor="accent1" w:themeShade="BF"/>
                <w:lang w:val="en-CA"/>
              </w:rPr>
            </w:pPr>
            <w:r w:rsidRPr="00B54684">
              <w:rPr>
                <w:b/>
                <w:color w:val="2F5496" w:themeColor="accent1" w:themeShade="BF"/>
                <w:u w:val="single"/>
                <w:lang w:val="en-CA"/>
              </w:rPr>
              <w:t>Principle of e</w:t>
            </w:r>
            <w:r w:rsidR="00126B66" w:rsidRPr="00B54684">
              <w:rPr>
                <w:b/>
                <w:color w:val="2F5496" w:themeColor="accent1" w:themeShade="BF"/>
                <w:u w:val="single"/>
                <w:lang w:val="en-CA"/>
              </w:rPr>
              <w:t xml:space="preserve">xclusion of </w:t>
            </w:r>
            <w:r w:rsidRPr="00B54684">
              <w:rPr>
                <w:b/>
                <w:color w:val="2F5496" w:themeColor="accent1" w:themeShade="BF"/>
                <w:u w:val="single"/>
                <w:lang w:val="en-CA"/>
              </w:rPr>
              <w:t>liability by links and search engines</w:t>
            </w:r>
            <w:r w:rsidRPr="00B54684">
              <w:rPr>
                <w:color w:val="2F5496" w:themeColor="accent1" w:themeShade="BF"/>
                <w:lang w:val="en-CA"/>
              </w:rPr>
              <w:t>:</w:t>
            </w:r>
          </w:p>
          <w:p w14:paraId="464E94FE" w14:textId="77777777" w:rsidR="00B21AEB" w:rsidRPr="00B54684" w:rsidRDefault="00B21AEB" w:rsidP="001E2D40">
            <w:pPr>
              <w:rPr>
                <w:color w:val="2F5496" w:themeColor="accent1" w:themeShade="BF"/>
                <w:lang w:val="en-CA"/>
              </w:rPr>
            </w:pPr>
          </w:p>
          <w:p w14:paraId="553CDE22" w14:textId="7431FDAF" w:rsidR="001E2D40" w:rsidRPr="00B54684" w:rsidRDefault="00181756" w:rsidP="001E2D40">
            <w:pPr>
              <w:rPr>
                <w:bCs/>
                <w:color w:val="2F5496" w:themeColor="accent1" w:themeShade="BF"/>
                <w:lang w:val="en-CA"/>
              </w:rPr>
            </w:pPr>
            <w:r w:rsidRPr="00B54684">
              <w:rPr>
                <w:color w:val="2F5496" w:themeColor="accent1" w:themeShade="BF"/>
                <w:lang w:val="en-CA"/>
              </w:rPr>
              <w:t xml:space="preserve">At the </w:t>
            </w:r>
            <w:r w:rsidR="00B54684" w:rsidRPr="00B54684">
              <w:rPr>
                <w:color w:val="2F5496" w:themeColor="accent1" w:themeShade="BF"/>
                <w:lang w:val="en-CA"/>
              </w:rPr>
              <w:t>European</w:t>
            </w:r>
            <w:r w:rsidRPr="00B54684">
              <w:rPr>
                <w:color w:val="2F5496" w:themeColor="accent1" w:themeShade="BF"/>
                <w:lang w:val="en-CA"/>
              </w:rPr>
              <w:t xml:space="preserve"> </w:t>
            </w:r>
            <w:r w:rsidR="00B54684" w:rsidRPr="00B54684">
              <w:rPr>
                <w:color w:val="2F5496" w:themeColor="accent1" w:themeShade="BF"/>
                <w:lang w:val="en-CA"/>
              </w:rPr>
              <w:t>level</w:t>
            </w:r>
            <w:r w:rsidRPr="00B54684">
              <w:rPr>
                <w:color w:val="2F5496" w:themeColor="accent1" w:themeShade="BF"/>
                <w:lang w:val="en-CA"/>
              </w:rPr>
              <w:t xml:space="preserve"> and regarding the digital environment (i.e., not with regards to intellectual property issues in particular), and contrary to the provisions of </w:t>
            </w:r>
            <w:r w:rsidRPr="00B54684">
              <w:rPr>
                <w:bCs/>
                <w:color w:val="2F5496" w:themeColor="accent1" w:themeShade="BF"/>
                <w:lang w:val="en-CA"/>
              </w:rPr>
              <w:t>Directive 2000/31/EC, in its art. 17, establishes an additional case of intermediate service providers</w:t>
            </w:r>
            <w:r w:rsidR="00B54684" w:rsidRPr="00B54684">
              <w:rPr>
                <w:bCs/>
                <w:color w:val="2F5496" w:themeColor="accent1" w:themeShade="BF"/>
                <w:lang w:val="en-CA"/>
              </w:rPr>
              <w:t xml:space="preserve"> excluded from liability</w:t>
            </w:r>
            <w:r w:rsidRPr="00B54684">
              <w:rPr>
                <w:bCs/>
                <w:color w:val="2F5496" w:themeColor="accent1" w:themeShade="BF"/>
                <w:lang w:val="en-CA"/>
              </w:rPr>
              <w:t>, particularly with regards to those providing links and searching tools.</w:t>
            </w:r>
          </w:p>
          <w:p w14:paraId="71FA60DF" w14:textId="2D634D8A" w:rsidR="00181756" w:rsidRPr="00B54684" w:rsidRDefault="00181756" w:rsidP="001E2D40">
            <w:pPr>
              <w:rPr>
                <w:bCs/>
                <w:color w:val="2F5496" w:themeColor="accent1" w:themeShade="BF"/>
                <w:lang w:val="en-CA"/>
              </w:rPr>
            </w:pPr>
          </w:p>
          <w:p w14:paraId="55A26ACB" w14:textId="5EBFEAED" w:rsidR="00181756" w:rsidRPr="00B54684" w:rsidRDefault="00181756" w:rsidP="001E2D40">
            <w:pPr>
              <w:rPr>
                <w:bCs/>
                <w:color w:val="2F5496" w:themeColor="accent1" w:themeShade="BF"/>
                <w:lang w:val="en-CA"/>
              </w:rPr>
            </w:pPr>
            <w:r w:rsidRPr="00B54684">
              <w:rPr>
                <w:bCs/>
                <w:color w:val="2F5496" w:themeColor="accent1" w:themeShade="BF"/>
                <w:lang w:val="en-CA"/>
              </w:rPr>
              <w:t>As to this cat</w:t>
            </w:r>
            <w:r w:rsidR="002E5148">
              <w:rPr>
                <w:bCs/>
                <w:color w:val="2F5496" w:themeColor="accent1" w:themeShade="BF"/>
                <w:lang w:val="en-CA"/>
              </w:rPr>
              <w:t xml:space="preserve">egory of service providers, </w:t>
            </w:r>
            <w:r w:rsidR="002E5148" w:rsidRPr="00B54684">
              <w:rPr>
                <w:bCs/>
                <w:color w:val="2F5496" w:themeColor="accent1" w:themeShade="BF"/>
                <w:lang w:val="en-CA"/>
              </w:rPr>
              <w:t>Directive 2000/31/EC</w:t>
            </w:r>
            <w:r w:rsidRPr="00B54684">
              <w:rPr>
                <w:bCs/>
                <w:color w:val="2F5496" w:themeColor="accent1" w:themeShade="BF"/>
                <w:lang w:val="en-CA"/>
              </w:rPr>
              <w:t xml:space="preserve"> rules that they will not be responsible for the information to which they may redirect the users of their services, as long as: (a) they do not have actual knowledge of the activity or information to which they redirect or recommend being illicit or infringing goods or rights of a third party which may be indemnified, or (b) if they have such knowledge, the act diligently in suppressing or rendering unusable the relevant link.</w:t>
            </w:r>
          </w:p>
          <w:p w14:paraId="66C7640B" w14:textId="0A55EB4B" w:rsidR="00181756" w:rsidRPr="00B54684" w:rsidRDefault="00181756" w:rsidP="001E2D40">
            <w:pPr>
              <w:rPr>
                <w:bCs/>
                <w:color w:val="2F5496" w:themeColor="accent1" w:themeShade="BF"/>
                <w:lang w:val="en-CA"/>
              </w:rPr>
            </w:pPr>
          </w:p>
          <w:p w14:paraId="1D3041F0" w14:textId="5D62720A" w:rsidR="00181756" w:rsidRPr="00B54684" w:rsidRDefault="00181756" w:rsidP="001E2D40">
            <w:pPr>
              <w:rPr>
                <w:bCs/>
                <w:color w:val="2F5496" w:themeColor="accent1" w:themeShade="BF"/>
                <w:lang w:val="en-CA"/>
              </w:rPr>
            </w:pPr>
            <w:r w:rsidRPr="00B54684">
              <w:rPr>
                <w:bCs/>
                <w:color w:val="2F5496" w:themeColor="accent1" w:themeShade="BF"/>
                <w:lang w:val="en-CA"/>
              </w:rPr>
              <w:t xml:space="preserve">It will be considered that a service provider has “actual knowledge” as per (a) above, when a competent </w:t>
            </w:r>
            <w:r w:rsidR="00B54684" w:rsidRPr="00B54684">
              <w:rPr>
                <w:bCs/>
                <w:color w:val="2F5496" w:themeColor="accent1" w:themeShade="BF"/>
                <w:lang w:val="en-CA"/>
              </w:rPr>
              <w:t>authority</w:t>
            </w:r>
            <w:r w:rsidRPr="00B54684">
              <w:rPr>
                <w:bCs/>
                <w:color w:val="2F5496" w:themeColor="accent1" w:themeShade="BF"/>
                <w:lang w:val="en-CA"/>
              </w:rPr>
              <w:t xml:space="preserve"> -as the IPC- will have declared the illicit nature of the data, having ordered their withdrawal or the </w:t>
            </w:r>
            <w:r w:rsidR="00B54684" w:rsidRPr="00B54684">
              <w:rPr>
                <w:bCs/>
                <w:color w:val="2F5496" w:themeColor="accent1" w:themeShade="BF"/>
                <w:lang w:val="en-CA"/>
              </w:rPr>
              <w:t>suspension</w:t>
            </w:r>
            <w:r w:rsidRPr="00B54684">
              <w:rPr>
                <w:bCs/>
                <w:color w:val="2F5496" w:themeColor="accent1" w:themeShade="BF"/>
                <w:lang w:val="en-CA"/>
              </w:rPr>
              <w:t xml:space="preserve"> of acces</w:t>
            </w:r>
            <w:r w:rsidR="00B54684">
              <w:rPr>
                <w:bCs/>
                <w:color w:val="2F5496" w:themeColor="accent1" w:themeShade="BF"/>
                <w:lang w:val="en-CA"/>
              </w:rPr>
              <w:t>s</w:t>
            </w:r>
            <w:r w:rsidRPr="00B54684">
              <w:rPr>
                <w:bCs/>
                <w:color w:val="2F5496" w:themeColor="accent1" w:themeShade="BF"/>
                <w:lang w:val="en-CA"/>
              </w:rPr>
              <w:t xml:space="preserve"> t</w:t>
            </w:r>
            <w:r w:rsidR="00B54684">
              <w:rPr>
                <w:bCs/>
                <w:color w:val="2F5496" w:themeColor="accent1" w:themeShade="BF"/>
                <w:lang w:val="en-CA"/>
              </w:rPr>
              <w:t>o</w:t>
            </w:r>
            <w:r w:rsidRPr="00B54684">
              <w:rPr>
                <w:bCs/>
                <w:color w:val="2F5496" w:themeColor="accent1" w:themeShade="BF"/>
                <w:lang w:val="en-CA"/>
              </w:rPr>
              <w:t xml:space="preserve"> it, or a damage would have been declared, and the intermediate service provider </w:t>
            </w:r>
            <w:r w:rsidR="00B54684" w:rsidRPr="00B54684">
              <w:rPr>
                <w:bCs/>
                <w:color w:val="2F5496" w:themeColor="accent1" w:themeShade="BF"/>
                <w:lang w:val="en-CA"/>
              </w:rPr>
              <w:t>is aware of such decision, notwithstanding the procedures of identifying and with</w:t>
            </w:r>
            <w:r w:rsidR="00B54684">
              <w:rPr>
                <w:bCs/>
                <w:color w:val="2F5496" w:themeColor="accent1" w:themeShade="BF"/>
                <w:lang w:val="en-CA"/>
              </w:rPr>
              <w:t>drawing the c</w:t>
            </w:r>
            <w:r w:rsidR="00B54684" w:rsidRPr="00B54684">
              <w:rPr>
                <w:bCs/>
                <w:color w:val="2F5496" w:themeColor="accent1" w:themeShade="BF"/>
                <w:lang w:val="en-CA"/>
              </w:rPr>
              <w:t xml:space="preserve">ontent that the providers may apply as per voluntary agreements and any other means of actual knowledge that may be implemented. </w:t>
            </w:r>
          </w:p>
          <w:p w14:paraId="4E5088E0" w14:textId="029FE247" w:rsidR="00B54684" w:rsidRPr="00B54684" w:rsidRDefault="00B54684" w:rsidP="001E2D40">
            <w:pPr>
              <w:rPr>
                <w:bCs/>
                <w:color w:val="2F5496" w:themeColor="accent1" w:themeShade="BF"/>
                <w:lang w:val="en-CA"/>
              </w:rPr>
            </w:pPr>
          </w:p>
          <w:p w14:paraId="4AB87CA8" w14:textId="697FE600" w:rsidR="00B54684" w:rsidRPr="00B54684" w:rsidRDefault="00B54684" w:rsidP="001E2D40">
            <w:pPr>
              <w:rPr>
                <w:color w:val="2F5496" w:themeColor="accent1" w:themeShade="BF"/>
                <w:lang w:val="en-CA"/>
              </w:rPr>
            </w:pPr>
            <w:r w:rsidRPr="00B54684">
              <w:rPr>
                <w:bCs/>
                <w:color w:val="2F5496" w:themeColor="accent1" w:themeShade="BF"/>
                <w:lang w:val="en-CA"/>
              </w:rPr>
              <w:t>On the other han</w:t>
            </w:r>
            <w:r>
              <w:rPr>
                <w:bCs/>
                <w:color w:val="2F5496" w:themeColor="accent1" w:themeShade="BF"/>
                <w:lang w:val="en-CA"/>
              </w:rPr>
              <w:t>d</w:t>
            </w:r>
            <w:r w:rsidRPr="00B54684">
              <w:rPr>
                <w:bCs/>
                <w:color w:val="2F5496" w:themeColor="accent1" w:themeShade="BF"/>
                <w:lang w:val="en-CA"/>
              </w:rPr>
              <w:t>, this exe</w:t>
            </w:r>
            <w:r>
              <w:rPr>
                <w:bCs/>
                <w:color w:val="2F5496" w:themeColor="accent1" w:themeShade="BF"/>
                <w:lang w:val="en-CA"/>
              </w:rPr>
              <w:t>mp</w:t>
            </w:r>
            <w:r w:rsidRPr="00B54684">
              <w:rPr>
                <w:bCs/>
                <w:color w:val="2F5496" w:themeColor="accent1" w:themeShade="BF"/>
                <w:lang w:val="en-CA"/>
              </w:rPr>
              <w:t>tion of liability will not apply in case that the content provider linked or identified operates under the direction, authority or control by the intermediate service provider offering the service of localization of content.</w:t>
            </w:r>
          </w:p>
          <w:p w14:paraId="4851F3A5" w14:textId="4D97EE25" w:rsidR="001E2D40" w:rsidRPr="00747FB9" w:rsidRDefault="001E2D40" w:rsidP="001E2D40">
            <w:pPr>
              <w:rPr>
                <w:rFonts w:ascii="Arial" w:hAnsi="Arial" w:cs="Arial"/>
                <w:sz w:val="20"/>
                <w:szCs w:val="20"/>
                <w:lang w:val="en-CA"/>
              </w:rPr>
            </w:pPr>
          </w:p>
        </w:tc>
      </w:tr>
    </w:tbl>
    <w:p w14:paraId="1F511420" w14:textId="77777777" w:rsidR="00184F31" w:rsidRPr="00747FB9" w:rsidRDefault="00184F31" w:rsidP="00384F9B">
      <w:pPr>
        <w:rPr>
          <w:rFonts w:ascii="Arial" w:hAnsi="Arial" w:cs="Arial"/>
          <w:sz w:val="20"/>
          <w:szCs w:val="20"/>
          <w:lang w:val="en-CA"/>
        </w:rPr>
      </w:pPr>
    </w:p>
    <w:sectPr w:rsidR="00184F31" w:rsidRPr="00747FB9" w:rsidSect="00F231A0">
      <w:pgSz w:w="24494" w:h="15819" w:orient="landscape"/>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85A571" w14:textId="77777777" w:rsidR="007722AF" w:rsidRDefault="007722AF" w:rsidP="00057DC5">
      <w:pPr>
        <w:spacing w:after="0" w:line="240" w:lineRule="auto"/>
      </w:pPr>
      <w:r>
        <w:separator/>
      </w:r>
    </w:p>
  </w:endnote>
  <w:endnote w:type="continuationSeparator" w:id="0">
    <w:p w14:paraId="38642FA3" w14:textId="77777777" w:rsidR="007722AF" w:rsidRDefault="007722AF" w:rsidP="00057D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245DA4" w14:textId="77777777" w:rsidR="007722AF" w:rsidRDefault="007722AF" w:rsidP="00057DC5">
      <w:pPr>
        <w:spacing w:after="0" w:line="240" w:lineRule="auto"/>
      </w:pPr>
      <w:r>
        <w:separator/>
      </w:r>
    </w:p>
  </w:footnote>
  <w:footnote w:type="continuationSeparator" w:id="0">
    <w:p w14:paraId="784D61B9" w14:textId="77777777" w:rsidR="007722AF" w:rsidRDefault="007722AF" w:rsidP="00057DC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475F98"/>
    <w:multiLevelType w:val="hybridMultilevel"/>
    <w:tmpl w:val="BFA2503C"/>
    <w:lvl w:ilvl="0" w:tplc="0C0C0011">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7C9A736B"/>
    <w:multiLevelType w:val="multilevel"/>
    <w:tmpl w:val="26A4E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51BA"/>
    <w:rsid w:val="000031AF"/>
    <w:rsid w:val="00004C8F"/>
    <w:rsid w:val="00013E8F"/>
    <w:rsid w:val="00032447"/>
    <w:rsid w:val="000435B4"/>
    <w:rsid w:val="000442E6"/>
    <w:rsid w:val="00057DC5"/>
    <w:rsid w:val="00062877"/>
    <w:rsid w:val="00066388"/>
    <w:rsid w:val="000908EA"/>
    <w:rsid w:val="00095EFE"/>
    <w:rsid w:val="000B450B"/>
    <w:rsid w:val="000C286A"/>
    <w:rsid w:val="000C30CA"/>
    <w:rsid w:val="000C4633"/>
    <w:rsid w:val="000C6514"/>
    <w:rsid w:val="000D7DEA"/>
    <w:rsid w:val="00105D08"/>
    <w:rsid w:val="00126B66"/>
    <w:rsid w:val="001535C3"/>
    <w:rsid w:val="0015591E"/>
    <w:rsid w:val="00157352"/>
    <w:rsid w:val="00172771"/>
    <w:rsid w:val="00181756"/>
    <w:rsid w:val="00181B16"/>
    <w:rsid w:val="00184F31"/>
    <w:rsid w:val="001951BA"/>
    <w:rsid w:val="001A1A2F"/>
    <w:rsid w:val="001B48AF"/>
    <w:rsid w:val="001C317E"/>
    <w:rsid w:val="001E2D40"/>
    <w:rsid w:val="001E40AC"/>
    <w:rsid w:val="001E5DA6"/>
    <w:rsid w:val="001F03B9"/>
    <w:rsid w:val="00200A3A"/>
    <w:rsid w:val="00204D1D"/>
    <w:rsid w:val="0022617B"/>
    <w:rsid w:val="00231722"/>
    <w:rsid w:val="00275599"/>
    <w:rsid w:val="00280D97"/>
    <w:rsid w:val="00292AAD"/>
    <w:rsid w:val="002B4432"/>
    <w:rsid w:val="002C3D0E"/>
    <w:rsid w:val="002C4261"/>
    <w:rsid w:val="002D0735"/>
    <w:rsid w:val="002E01A6"/>
    <w:rsid w:val="002E5148"/>
    <w:rsid w:val="00303AA8"/>
    <w:rsid w:val="003070AD"/>
    <w:rsid w:val="00311A1D"/>
    <w:rsid w:val="003253A0"/>
    <w:rsid w:val="003316A6"/>
    <w:rsid w:val="00331CA7"/>
    <w:rsid w:val="00342E0A"/>
    <w:rsid w:val="003468F8"/>
    <w:rsid w:val="00352CB8"/>
    <w:rsid w:val="00373133"/>
    <w:rsid w:val="0038073D"/>
    <w:rsid w:val="0038495F"/>
    <w:rsid w:val="00384F9B"/>
    <w:rsid w:val="003A1AE5"/>
    <w:rsid w:val="003B1E8C"/>
    <w:rsid w:val="003D3AFD"/>
    <w:rsid w:val="003E6845"/>
    <w:rsid w:val="003F7F11"/>
    <w:rsid w:val="004022B2"/>
    <w:rsid w:val="0040265A"/>
    <w:rsid w:val="00406CA9"/>
    <w:rsid w:val="00414A40"/>
    <w:rsid w:val="00420338"/>
    <w:rsid w:val="00425BD8"/>
    <w:rsid w:val="0043654D"/>
    <w:rsid w:val="004451ED"/>
    <w:rsid w:val="00451D9D"/>
    <w:rsid w:val="004521A2"/>
    <w:rsid w:val="004575F3"/>
    <w:rsid w:val="00460B8B"/>
    <w:rsid w:val="00466FB5"/>
    <w:rsid w:val="00472F33"/>
    <w:rsid w:val="00472F57"/>
    <w:rsid w:val="00490C2B"/>
    <w:rsid w:val="0049233D"/>
    <w:rsid w:val="00493EF4"/>
    <w:rsid w:val="00496E4C"/>
    <w:rsid w:val="004A1B93"/>
    <w:rsid w:val="004A64D3"/>
    <w:rsid w:val="004A74DE"/>
    <w:rsid w:val="004B2E31"/>
    <w:rsid w:val="004C17EF"/>
    <w:rsid w:val="004D0B6D"/>
    <w:rsid w:val="004E7E6A"/>
    <w:rsid w:val="004F7DA2"/>
    <w:rsid w:val="00512DF1"/>
    <w:rsid w:val="00521AB6"/>
    <w:rsid w:val="00522545"/>
    <w:rsid w:val="00525754"/>
    <w:rsid w:val="00530BEE"/>
    <w:rsid w:val="00531C66"/>
    <w:rsid w:val="00552355"/>
    <w:rsid w:val="0055352B"/>
    <w:rsid w:val="005657C9"/>
    <w:rsid w:val="005724B9"/>
    <w:rsid w:val="0058689F"/>
    <w:rsid w:val="00590FE2"/>
    <w:rsid w:val="00591399"/>
    <w:rsid w:val="00593985"/>
    <w:rsid w:val="005A4F55"/>
    <w:rsid w:val="005B1C2B"/>
    <w:rsid w:val="005B32D7"/>
    <w:rsid w:val="005C46E4"/>
    <w:rsid w:val="005D7630"/>
    <w:rsid w:val="005F4464"/>
    <w:rsid w:val="0061150B"/>
    <w:rsid w:val="0061171E"/>
    <w:rsid w:val="00613294"/>
    <w:rsid w:val="0063152D"/>
    <w:rsid w:val="006315C6"/>
    <w:rsid w:val="00656397"/>
    <w:rsid w:val="00666C3B"/>
    <w:rsid w:val="00693827"/>
    <w:rsid w:val="006B75D5"/>
    <w:rsid w:val="006E2FA5"/>
    <w:rsid w:val="006F0CFA"/>
    <w:rsid w:val="006F6FFA"/>
    <w:rsid w:val="00700DF9"/>
    <w:rsid w:val="007431AF"/>
    <w:rsid w:val="0074589E"/>
    <w:rsid w:val="00746A24"/>
    <w:rsid w:val="00747FB9"/>
    <w:rsid w:val="0076284C"/>
    <w:rsid w:val="00762ABB"/>
    <w:rsid w:val="007722AF"/>
    <w:rsid w:val="00780286"/>
    <w:rsid w:val="007A4EFF"/>
    <w:rsid w:val="007D1F96"/>
    <w:rsid w:val="007D4A54"/>
    <w:rsid w:val="007F0AC8"/>
    <w:rsid w:val="007F272F"/>
    <w:rsid w:val="007F45C4"/>
    <w:rsid w:val="00815BA4"/>
    <w:rsid w:val="008173BD"/>
    <w:rsid w:val="008437D1"/>
    <w:rsid w:val="00845F53"/>
    <w:rsid w:val="00851663"/>
    <w:rsid w:val="00857C0A"/>
    <w:rsid w:val="0086737B"/>
    <w:rsid w:val="008800D6"/>
    <w:rsid w:val="00886070"/>
    <w:rsid w:val="008911E1"/>
    <w:rsid w:val="008A03F8"/>
    <w:rsid w:val="008A2E1F"/>
    <w:rsid w:val="008B5959"/>
    <w:rsid w:val="008C0ED3"/>
    <w:rsid w:val="008D26CD"/>
    <w:rsid w:val="008E4E2F"/>
    <w:rsid w:val="008E77F3"/>
    <w:rsid w:val="00904F9B"/>
    <w:rsid w:val="00912207"/>
    <w:rsid w:val="009151F8"/>
    <w:rsid w:val="00925FCE"/>
    <w:rsid w:val="00931C53"/>
    <w:rsid w:val="00936C1E"/>
    <w:rsid w:val="00944FE3"/>
    <w:rsid w:val="009458BD"/>
    <w:rsid w:val="00954850"/>
    <w:rsid w:val="009719BD"/>
    <w:rsid w:val="00981131"/>
    <w:rsid w:val="00981417"/>
    <w:rsid w:val="00994F1A"/>
    <w:rsid w:val="009A7212"/>
    <w:rsid w:val="009B0C12"/>
    <w:rsid w:val="00A01EE4"/>
    <w:rsid w:val="00A17FC5"/>
    <w:rsid w:val="00A20C70"/>
    <w:rsid w:val="00A21D56"/>
    <w:rsid w:val="00A32F90"/>
    <w:rsid w:val="00A36CD0"/>
    <w:rsid w:val="00A576AA"/>
    <w:rsid w:val="00A72BA3"/>
    <w:rsid w:val="00A810A9"/>
    <w:rsid w:val="00A817BE"/>
    <w:rsid w:val="00A8663A"/>
    <w:rsid w:val="00A93EE9"/>
    <w:rsid w:val="00AA0124"/>
    <w:rsid w:val="00AB5D9A"/>
    <w:rsid w:val="00AB62AF"/>
    <w:rsid w:val="00AD14E2"/>
    <w:rsid w:val="00B027BF"/>
    <w:rsid w:val="00B04FE0"/>
    <w:rsid w:val="00B21AEB"/>
    <w:rsid w:val="00B24892"/>
    <w:rsid w:val="00B279E2"/>
    <w:rsid w:val="00B30B57"/>
    <w:rsid w:val="00B54684"/>
    <w:rsid w:val="00B605D9"/>
    <w:rsid w:val="00B65F91"/>
    <w:rsid w:val="00B6750A"/>
    <w:rsid w:val="00B8279E"/>
    <w:rsid w:val="00B8631C"/>
    <w:rsid w:val="00B86373"/>
    <w:rsid w:val="00B95299"/>
    <w:rsid w:val="00BB024E"/>
    <w:rsid w:val="00BB69EC"/>
    <w:rsid w:val="00BC4274"/>
    <w:rsid w:val="00BC6D8C"/>
    <w:rsid w:val="00BF4952"/>
    <w:rsid w:val="00C07850"/>
    <w:rsid w:val="00C233F0"/>
    <w:rsid w:val="00C320AC"/>
    <w:rsid w:val="00C32307"/>
    <w:rsid w:val="00C462D6"/>
    <w:rsid w:val="00C47101"/>
    <w:rsid w:val="00C506AC"/>
    <w:rsid w:val="00C91198"/>
    <w:rsid w:val="00C976D3"/>
    <w:rsid w:val="00CA6BDD"/>
    <w:rsid w:val="00CB2C47"/>
    <w:rsid w:val="00CB7D0B"/>
    <w:rsid w:val="00CD01D5"/>
    <w:rsid w:val="00CD09CC"/>
    <w:rsid w:val="00CD6C62"/>
    <w:rsid w:val="00D010FB"/>
    <w:rsid w:val="00D03E30"/>
    <w:rsid w:val="00D10339"/>
    <w:rsid w:val="00D13A7B"/>
    <w:rsid w:val="00D24A57"/>
    <w:rsid w:val="00D273ED"/>
    <w:rsid w:val="00D33D98"/>
    <w:rsid w:val="00D42800"/>
    <w:rsid w:val="00D53000"/>
    <w:rsid w:val="00D66C26"/>
    <w:rsid w:val="00D7073D"/>
    <w:rsid w:val="00D71C45"/>
    <w:rsid w:val="00D7298A"/>
    <w:rsid w:val="00D77D01"/>
    <w:rsid w:val="00D84643"/>
    <w:rsid w:val="00D9035D"/>
    <w:rsid w:val="00DA027B"/>
    <w:rsid w:val="00DA2DB2"/>
    <w:rsid w:val="00DA7D14"/>
    <w:rsid w:val="00DB2A51"/>
    <w:rsid w:val="00DE433E"/>
    <w:rsid w:val="00DE670F"/>
    <w:rsid w:val="00DF04DD"/>
    <w:rsid w:val="00DF6A35"/>
    <w:rsid w:val="00E04847"/>
    <w:rsid w:val="00E20078"/>
    <w:rsid w:val="00E2435B"/>
    <w:rsid w:val="00E324F4"/>
    <w:rsid w:val="00E33290"/>
    <w:rsid w:val="00E352EF"/>
    <w:rsid w:val="00E61CE8"/>
    <w:rsid w:val="00E67A52"/>
    <w:rsid w:val="00E71C85"/>
    <w:rsid w:val="00E804AE"/>
    <w:rsid w:val="00E87914"/>
    <w:rsid w:val="00EB5FDF"/>
    <w:rsid w:val="00ED0467"/>
    <w:rsid w:val="00ED7698"/>
    <w:rsid w:val="00EF3EB8"/>
    <w:rsid w:val="00F10234"/>
    <w:rsid w:val="00F114F9"/>
    <w:rsid w:val="00F231A0"/>
    <w:rsid w:val="00F4114B"/>
    <w:rsid w:val="00F414CE"/>
    <w:rsid w:val="00F57F83"/>
    <w:rsid w:val="00F65040"/>
    <w:rsid w:val="00F8247C"/>
    <w:rsid w:val="00FB09A0"/>
    <w:rsid w:val="00FB2641"/>
    <w:rsid w:val="00FD4910"/>
    <w:rsid w:val="00FF768D"/>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C081C32"/>
  <w15:chartTrackingRefBased/>
  <w15:docId w15:val="{FBBEE2FE-5512-4DB0-AE09-39D53B59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1951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0C463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C4633"/>
    <w:rPr>
      <w:rFonts w:ascii="Segoe UI" w:hAnsi="Segoe UI" w:cs="Segoe UI"/>
      <w:sz w:val="18"/>
      <w:szCs w:val="18"/>
    </w:rPr>
  </w:style>
  <w:style w:type="paragraph" w:styleId="En-tte">
    <w:name w:val="header"/>
    <w:basedOn w:val="Normal"/>
    <w:link w:val="En-tteCar"/>
    <w:uiPriority w:val="99"/>
    <w:unhideWhenUsed/>
    <w:rsid w:val="00057DC5"/>
    <w:pPr>
      <w:tabs>
        <w:tab w:val="center" w:pos="4320"/>
        <w:tab w:val="right" w:pos="8640"/>
      </w:tabs>
      <w:spacing w:after="0" w:line="240" w:lineRule="auto"/>
    </w:pPr>
  </w:style>
  <w:style w:type="character" w:customStyle="1" w:styleId="En-tteCar">
    <w:name w:val="En-tête Car"/>
    <w:basedOn w:val="Policepardfaut"/>
    <w:link w:val="En-tte"/>
    <w:uiPriority w:val="99"/>
    <w:rsid w:val="00057DC5"/>
  </w:style>
  <w:style w:type="paragraph" w:styleId="Pieddepage">
    <w:name w:val="footer"/>
    <w:basedOn w:val="Normal"/>
    <w:link w:val="PieddepageCar"/>
    <w:uiPriority w:val="99"/>
    <w:unhideWhenUsed/>
    <w:rsid w:val="00057DC5"/>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057DC5"/>
  </w:style>
  <w:style w:type="paragraph" w:styleId="Paragraphedeliste">
    <w:name w:val="List Paragraph"/>
    <w:basedOn w:val="Normal"/>
    <w:uiPriority w:val="34"/>
    <w:qFormat/>
    <w:rsid w:val="00CB7D0B"/>
    <w:pPr>
      <w:ind w:left="720"/>
      <w:contextualSpacing/>
    </w:pPr>
  </w:style>
  <w:style w:type="paragraph" w:styleId="Rvision">
    <w:name w:val="Revision"/>
    <w:hidden/>
    <w:uiPriority w:val="99"/>
    <w:semiHidden/>
    <w:rsid w:val="00F231A0"/>
    <w:pPr>
      <w:spacing w:after="0" w:line="240" w:lineRule="auto"/>
    </w:pPr>
  </w:style>
  <w:style w:type="paragraph" w:customStyle="1" w:styleId="paragraph">
    <w:name w:val="paragraph"/>
    <w:basedOn w:val="Normal"/>
    <w:rsid w:val="00425BD8"/>
    <w:pPr>
      <w:spacing w:before="100" w:beforeAutospacing="1" w:after="100" w:afterAutospacing="1" w:line="240" w:lineRule="auto"/>
    </w:pPr>
    <w:rPr>
      <w:rFonts w:ascii="Times New Roman" w:eastAsia="Times New Roman" w:hAnsi="Times New Roman" w:cs="Times New Roman"/>
      <w:sz w:val="24"/>
      <w:szCs w:val="24"/>
      <w:lang w:eastAsia="fr-CA"/>
    </w:rPr>
  </w:style>
  <w:style w:type="character" w:customStyle="1" w:styleId="lawlabel">
    <w:name w:val="lawlabel"/>
    <w:basedOn w:val="Policepardfaut"/>
    <w:rsid w:val="00425BD8"/>
  </w:style>
  <w:style w:type="character" w:styleId="lev">
    <w:name w:val="Strong"/>
    <w:basedOn w:val="Policepardfaut"/>
    <w:uiPriority w:val="22"/>
    <w:qFormat/>
    <w:rsid w:val="009458BD"/>
    <w:rPr>
      <w:b/>
      <w:bCs/>
    </w:rPr>
  </w:style>
  <w:style w:type="character" w:styleId="Lienhypertexte">
    <w:name w:val="Hyperlink"/>
    <w:basedOn w:val="Policepardfaut"/>
    <w:uiPriority w:val="99"/>
    <w:unhideWhenUsed/>
    <w:rsid w:val="00FB09A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4086459">
      <w:bodyDiv w:val="1"/>
      <w:marLeft w:val="0"/>
      <w:marRight w:val="0"/>
      <w:marTop w:val="0"/>
      <w:marBottom w:val="0"/>
      <w:divBdr>
        <w:top w:val="none" w:sz="0" w:space="0" w:color="auto"/>
        <w:left w:val="none" w:sz="0" w:space="0" w:color="auto"/>
        <w:bottom w:val="none" w:sz="0" w:space="0" w:color="auto"/>
        <w:right w:val="none" w:sz="0" w:space="0" w:color="auto"/>
      </w:divBdr>
    </w:div>
    <w:div w:id="1258638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xvago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6347</Words>
  <Characters>34910</Characters>
  <Application>Microsoft Office Word</Application>
  <DocSecurity>4</DocSecurity>
  <Lines>290</Lines>
  <Paragraphs>82</Paragraphs>
  <ScaleCrop>false</ScaleCrop>
  <HeadingPairs>
    <vt:vector size="4" baseType="variant">
      <vt:variant>
        <vt:lpstr>Título</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41175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Danielle Beauregard</dc:creator>
  <cp:keywords/>
  <dc:description/>
  <cp:lastModifiedBy>Morin, Annie</cp:lastModifiedBy>
  <cp:revision>2</cp:revision>
  <dcterms:created xsi:type="dcterms:W3CDTF">2018-08-24T13:22:00Z</dcterms:created>
  <dcterms:modified xsi:type="dcterms:W3CDTF">2018-08-24T13:22:00Z</dcterms:modified>
</cp:coreProperties>
</file>